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3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9374B3" w:rsidRPr="009374B3" w:rsidTr="008762B7">
        <w:trPr>
          <w:trHeight w:val="3683"/>
        </w:trPr>
        <w:tc>
          <w:tcPr>
            <w:tcW w:w="4928" w:type="dxa"/>
            <w:shd w:val="clear" w:color="auto" w:fill="auto"/>
          </w:tcPr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ІЎЕЎСКІ РАЁННЫ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ВЫКАНАЎЧЫ КАМІТЭТ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Дзяржаўная ўстанова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«Тэрытарыяльны цэнтр сацыяльнага абслугоўвання насельніцтва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Іўеўскага раёна»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9374B3" w:rsidRP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вул. 1 Мая, 78, 231337, г.Іўе</w:t>
            </w:r>
          </w:p>
          <w:p w:rsidR="009374B3" w:rsidRP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Гродзенская вобласць</w:t>
            </w:r>
          </w:p>
          <w:p w:rsid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э</w:t>
            </w: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(01595) 67559, факс 67554</w:t>
            </w:r>
          </w:p>
          <w:p w:rsidR="00D00BAA" w:rsidRDefault="00D00BAA" w:rsidP="00D00B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00BAA" w:rsidRDefault="00D00BAA" w:rsidP="00D00B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00BAA" w:rsidRPr="00D00BAA" w:rsidRDefault="00D00BAA" w:rsidP="00D00B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  <w:r w:rsidRPr="00D00BA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№ </w:t>
            </w:r>
          </w:p>
          <w:p w:rsidR="00D00BAA" w:rsidRPr="009374B3" w:rsidRDefault="00D00BAA" w:rsidP="00D00BAA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D00B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№ ______ ад _______</w:t>
            </w:r>
          </w:p>
        </w:tc>
        <w:tc>
          <w:tcPr>
            <w:tcW w:w="4961" w:type="dxa"/>
            <w:shd w:val="clear" w:color="auto" w:fill="auto"/>
          </w:tcPr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ИВЬЕВСКИЙ РАЙОННЫЙ ИСПОЛНИТЕЛЬНЫЙ КОМИТЕТ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Государственное учреждение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«Территориальный центр социального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обслуживания населения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Ивьевского района»</w:t>
            </w:r>
          </w:p>
          <w:p w:rsidR="009374B3" w:rsidRPr="009374B3" w:rsidRDefault="009374B3" w:rsidP="00937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74B3" w:rsidRP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1 Мая, 78, 231337, </w:t>
            </w:r>
            <w:proofErr w:type="spellStart"/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г.Ивье</w:t>
            </w:r>
            <w:proofErr w:type="spellEnd"/>
          </w:p>
          <w:p w:rsidR="009374B3" w:rsidRP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Гродненская область</w:t>
            </w:r>
          </w:p>
          <w:p w:rsidR="009374B3" w:rsidRP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74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 (01595) 67559, факс 67554</w:t>
            </w:r>
          </w:p>
          <w:p w:rsidR="009374B3" w:rsidRPr="009374B3" w:rsidRDefault="009374B3" w:rsidP="009374B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374B3" w:rsidRPr="009374B3" w:rsidRDefault="009374B3" w:rsidP="009374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ADC" w:rsidRDefault="00E52ADC" w:rsidP="009374B3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 </w:t>
            </w:r>
          </w:p>
          <w:p w:rsidR="009374B3" w:rsidRDefault="00E96E9E" w:rsidP="00E52ADC">
            <w:pPr>
              <w:spacing w:after="0" w:line="240" w:lineRule="exact"/>
              <w:ind w:left="353" w:hanging="3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Ивьевского райисполкома</w:t>
            </w:r>
          </w:p>
          <w:p w:rsidR="00D00BAA" w:rsidRDefault="00D00BAA" w:rsidP="00E52ADC">
            <w:pPr>
              <w:spacing w:after="0" w:line="240" w:lineRule="exact"/>
              <w:ind w:left="353" w:hanging="3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6E9E" w:rsidRPr="009374B3" w:rsidRDefault="00E96E9E" w:rsidP="00E52AD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6E9E" w:rsidRDefault="00E96E9E" w:rsidP="00E52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52ADC">
        <w:rPr>
          <w:rFonts w:ascii="Times New Roman" w:hAnsi="Times New Roman" w:cs="Times New Roman"/>
          <w:sz w:val="30"/>
          <w:szCs w:val="30"/>
        </w:rPr>
        <w:t>Государственное учреждение «Территориальный центр социального обслуживания населения Ивьевского района» в целях формирования пула перспективных «</w:t>
      </w:r>
      <w:r w:rsidR="00BD158F" w:rsidRPr="00E52ADC">
        <w:rPr>
          <w:rFonts w:ascii="Times New Roman" w:hAnsi="Times New Roman" w:cs="Times New Roman"/>
          <w:sz w:val="30"/>
          <w:szCs w:val="30"/>
        </w:rPr>
        <w:t>небольших и красивых» проектов и обсуждения возможности их реализации с китайской стороной представляет информацию</w:t>
      </w:r>
      <w:r w:rsidRPr="00E52ADC">
        <w:rPr>
          <w:rFonts w:ascii="Times New Roman" w:hAnsi="Times New Roman" w:cs="Times New Roman"/>
          <w:sz w:val="30"/>
          <w:szCs w:val="30"/>
        </w:rPr>
        <w:t xml:space="preserve"> </w:t>
      </w:r>
      <w:r w:rsidR="00BD158F" w:rsidRPr="00E52ADC">
        <w:rPr>
          <w:rFonts w:ascii="Times New Roman" w:hAnsi="Times New Roman" w:cs="Times New Roman"/>
          <w:sz w:val="30"/>
          <w:szCs w:val="30"/>
        </w:rPr>
        <w:t>согласно форме, указанной в приложении.</w:t>
      </w:r>
    </w:p>
    <w:p w:rsidR="00E52ADC" w:rsidRPr="00E52ADC" w:rsidRDefault="00E52ADC" w:rsidP="00E52A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96E9E" w:rsidRPr="00E52ADC" w:rsidRDefault="00E96E9E" w:rsidP="00E52ADC">
      <w:pPr>
        <w:spacing w:after="0"/>
        <w:rPr>
          <w:rFonts w:ascii="Times New Roman" w:hAnsi="Times New Roman" w:cs="Times New Roman"/>
          <w:sz w:val="30"/>
          <w:szCs w:val="30"/>
        </w:rPr>
      </w:pPr>
      <w:r w:rsidRPr="00E52ADC">
        <w:rPr>
          <w:rFonts w:ascii="Times New Roman" w:hAnsi="Times New Roman" w:cs="Times New Roman"/>
          <w:sz w:val="30"/>
          <w:szCs w:val="30"/>
        </w:rPr>
        <w:t xml:space="preserve">Директор                                                                        </w:t>
      </w:r>
      <w:proofErr w:type="spellStart"/>
      <w:r w:rsidRPr="00E52ADC">
        <w:rPr>
          <w:rFonts w:ascii="Times New Roman" w:hAnsi="Times New Roman" w:cs="Times New Roman"/>
          <w:sz w:val="30"/>
          <w:szCs w:val="30"/>
        </w:rPr>
        <w:t>Т.А.Радкевич</w:t>
      </w:r>
      <w:proofErr w:type="spellEnd"/>
      <w:r w:rsidRPr="00E52ADC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E96E9E" w:rsidRPr="00E52ADC" w:rsidRDefault="00E96E9E" w:rsidP="00E96E9E">
      <w:pPr>
        <w:rPr>
          <w:rFonts w:ascii="Times New Roman" w:hAnsi="Times New Roman" w:cs="Times New Roman"/>
          <w:sz w:val="30"/>
          <w:szCs w:val="30"/>
        </w:rPr>
      </w:pPr>
    </w:p>
    <w:p w:rsidR="009374B3" w:rsidRPr="00E96E9E" w:rsidRDefault="009374B3" w:rsidP="00E96E9E">
      <w:pPr>
        <w:rPr>
          <w:rFonts w:ascii="Times New Roman" w:hAnsi="Times New Roman" w:cs="Times New Roman"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158F" w:rsidRDefault="00BD158F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7128C" w:rsidRPr="0047128C" w:rsidRDefault="0047128C" w:rsidP="0047128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128C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432FE8" w:rsidTr="00432FE8">
        <w:tc>
          <w:tcPr>
            <w:tcW w:w="3681" w:type="dxa"/>
          </w:tcPr>
          <w:p w:rsidR="00432FE8" w:rsidRDefault="0047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812" w:type="dxa"/>
          </w:tcPr>
          <w:p w:rsidR="00432FE8" w:rsidRDefault="0047128C" w:rsidP="00432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28C">
              <w:rPr>
                <w:rFonts w:ascii="Times New Roman" w:hAnsi="Times New Roman" w:cs="Times New Roman"/>
                <w:sz w:val="28"/>
                <w:szCs w:val="28"/>
              </w:rPr>
              <w:t>Инклюзивный проект «Игры равных»</w:t>
            </w:r>
          </w:p>
        </w:tc>
      </w:tr>
      <w:tr w:rsidR="0047128C" w:rsidTr="00432FE8">
        <w:tc>
          <w:tcPr>
            <w:tcW w:w="3681" w:type="dxa"/>
          </w:tcPr>
          <w:p w:rsidR="0047128C" w:rsidRDefault="0047128C" w:rsidP="0047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Организация-получатель технико-экономической помощи Правительства Китая</w:t>
            </w:r>
          </w:p>
        </w:tc>
        <w:tc>
          <w:tcPr>
            <w:tcW w:w="5812" w:type="dxa"/>
          </w:tcPr>
          <w:p w:rsidR="0047128C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«Территориальный центр социального обслуживания населения Ивьевского района»</w:t>
            </w:r>
          </w:p>
        </w:tc>
      </w:tr>
      <w:tr w:rsidR="0047128C" w:rsidTr="00432FE8">
        <w:tc>
          <w:tcPr>
            <w:tcW w:w="3681" w:type="dxa"/>
          </w:tcPr>
          <w:p w:rsidR="0047128C" w:rsidRDefault="0047128C" w:rsidP="0047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Цель проекта и обоснование его необходимости</w:t>
            </w:r>
          </w:p>
        </w:tc>
        <w:tc>
          <w:tcPr>
            <w:tcW w:w="5812" w:type="dxa"/>
          </w:tcPr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реабилитация,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абилитация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и интеграция людей с инвалидностью в общество через участие в соревнованиях по адаптивным видам настольных спортивных игр.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1. Приобретение настольных спортивных игр для проведения соревнований среди людей с инвалидностью.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2. Проведение информационной кампании о реализации инклюзивного проекта «Игры равных».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3. Организация обучающих занятий по овладению навыками игр (проведение мастер-класса).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4. Обучение волонтёров правилам и технике настольных спортивных игр, навыкам коммуникации, решению конфликтных ситуаций.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5. Организация регулярных спортивных мероприятий среди людей с инвалидностью.</w:t>
            </w:r>
          </w:p>
          <w:p w:rsidR="0047128C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В ТЦСОН Ивьевского района с 2008 года функционирует отделение социальной реабилитации,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котором получают услуги 58 инвалидов 1 и 2 группы. 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Люди с инвалидностью занимаются в трудовых мастерских и кружках по интересам, для них проводятся культурно-массовые и физкультурно-оздоровительные мероприятия. Стоит отметить, что некоторые лица сталкиваются с серьёзными проблемами, обусловленными состоянием своего здоровья. Определённые заболевания ограничивают возможности полноценной реализации в области спорта и физического развития. Однако мотивация к личностному росту,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социальному взаимодействию и поддержанию двигательной активности сохраняется у каждого человека независимо от состояния здоровья. 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«Игры равных»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позволит внедрить систему специализированных адаптированных настольных спортивных игр, что станет важным шагом на пути к созданию доступной среды для занятий спортом, способствуя улучшению качества жизни и расширению возможностей для активного досуга людей с инвалидностью. Настольные спортивные игры, такие как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джаколо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кульбуто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шаффлборд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корнхол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новус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бирпонг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, боулинг — это возможность, где человек с любой формой инвалидности может найти себе игру по интересу и возможностям, а также может играть наравне со здоровыми людьми. Эти игры удобны и доступны, не требуют специальной одежды, условий и помещений, можно играть как на открытых площадках, так и в помещениях.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Они позволяют людям с разными видами инвалидности проявлять себя физически и интеллектуально, развивают моторику рук, координацию движений, реакцию и внимательность. 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Особенностью реализации проекта является привлечение волонтёров из числа самих инвалидов, что позволит создать атмосферу взаимопонимания и поддержки. Волонтёры будут проходить обучение, чтобы получить необходимые знания и навыки для оказания помощи своим товарищам. Благодаря этому проекту, многие люди с инвалидностью смогут почувствовать себя нужными обществу, повысить свою самооценку и уверенность в себе.</w:t>
            </w:r>
          </w:p>
          <w:p w:rsidR="0047128C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Регулярное освещение в средствах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ассовой информации о проводимых спортивных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сыграет ключевую роль в формировании позитивного отношения к людям с инвалидностью среди широкой общественности.        </w:t>
            </w:r>
          </w:p>
        </w:tc>
      </w:tr>
      <w:tr w:rsidR="0047128C" w:rsidTr="00432FE8">
        <w:tc>
          <w:tcPr>
            <w:tcW w:w="3681" w:type="dxa"/>
          </w:tcPr>
          <w:p w:rsidR="0047128C" w:rsidRDefault="0047128C" w:rsidP="0047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Детализация проекта </w:t>
            </w:r>
            <w:r w:rsidRPr="00432FE8">
              <w:rPr>
                <w:rFonts w:ascii="Times New Roman" w:hAnsi="Times New Roman" w:cs="Times New Roman"/>
                <w:i/>
                <w:sz w:val="28"/>
                <w:szCs w:val="28"/>
              </w:rPr>
              <w:t>(в части оборудования – без указания конкретных технических характеристик</w:t>
            </w:r>
            <w:r w:rsidRPr="00432FE8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и производителей)</w:t>
            </w:r>
          </w:p>
        </w:tc>
        <w:tc>
          <w:tcPr>
            <w:tcW w:w="5812" w:type="dxa"/>
          </w:tcPr>
          <w:p w:rsidR="0047128C" w:rsidRPr="00E13BE0" w:rsidRDefault="0047128C" w:rsidP="00471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13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(содержание проекта): 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1. Приобретение настольных спортивных игр для проведения соревнований среди людей с инвалидностью: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джаколо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(1 030 бел. руб.),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кульбуто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(770 бел. руб.),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шаффлборд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(1 810 бел. руб.),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корнхол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(1 095 бел. руб.),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новус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(1 935 бел. руб.), </w:t>
            </w:r>
            <w:proofErr w:type="spellStart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бирпонг</w:t>
            </w:r>
            <w:proofErr w:type="spellEnd"/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(775 бел. руб.), боулинг (815 бел. руб.). 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2.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E70E7">
              <w:rPr>
                <w:rFonts w:ascii="Times New Roman" w:hAnsi="Times New Roman" w:cs="Times New Roman"/>
                <w:sz w:val="28"/>
                <w:szCs w:val="28"/>
              </w:rPr>
              <w:t>тендер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(600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 бел. руб.), разработка логотипа инклюзивного проекта «Игры равных» для использования при проведении турниров по настольным спортивным играм.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2. Изготовление печатной продукции в виде брошюр, календарей, блокнотов с нанесением логотипа инклюзивного проекта «Игры равных»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(800 бел. руб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3. Разработка и издание буклетов о деятельности проекта, по популяризации настольных спортивных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(400 бел. руб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7128C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13BE0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стоимость: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10 000 бел. руб. </w:t>
            </w:r>
          </w:p>
        </w:tc>
      </w:tr>
      <w:tr w:rsidR="0047128C" w:rsidTr="00432FE8">
        <w:tc>
          <w:tcPr>
            <w:tcW w:w="3681" w:type="dxa"/>
          </w:tcPr>
          <w:p w:rsidR="0047128C" w:rsidRDefault="0047128C" w:rsidP="0047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Ожидаемый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ab/>
              <w:t>результат, социальный эффект, включая развитие   сотрудничества с КНР</w:t>
            </w:r>
          </w:p>
        </w:tc>
        <w:tc>
          <w:tcPr>
            <w:tcW w:w="5812" w:type="dxa"/>
          </w:tcPr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проекта позволит создать уникальные возможности для досуга и социализации лиц с ограниченными возможностями здоровья, обеспечивая доступность культурных мероприятий и спортивных активностей. Благодаря сотрудничеству с Китайской Народной Республикой, проект получит доступ к передовым технологиям и методикам реабилитации, позволяющим инвалидам полноценно интегрироваться в социальную жизнь общества. Социальный эффект будет проявляться в увеличении числа вовлеченных в активное социальное взаимодействие людей, повышении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досуговой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занятости среди данной категории населения и формировании толерантного отношения общества к людям с особыми потребностями.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В ходе проекта также будут приобретены необходимые адаптивные настольные спортивные игры;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обучены люди с инвалидностью правилам и технике игры в адаптированные виды спорта;</w:t>
            </w:r>
          </w:p>
          <w:p w:rsidR="0047128C" w:rsidRPr="00432FE8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F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регулярно проводится спортивные мероприятия по игре в настольные игры среди людей с инвалидностью.</w:t>
            </w:r>
          </w:p>
          <w:p w:rsidR="0047128C" w:rsidRDefault="0047128C" w:rsidP="00471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32FE8">
              <w:rPr>
                <w:rFonts w:ascii="Times New Roman" w:hAnsi="Times New Roman" w:cs="Times New Roman"/>
                <w:sz w:val="28"/>
                <w:szCs w:val="28"/>
              </w:rPr>
              <w:t>Партнёрство с Китаем откроет новые перспективы культурного взаимодействия двух стран, будет способствовать укреплению взаимопонимания и дружбы народов.</w:t>
            </w:r>
          </w:p>
        </w:tc>
      </w:tr>
    </w:tbl>
    <w:p w:rsidR="00432FE8" w:rsidRPr="00432FE8" w:rsidRDefault="00432FE8">
      <w:pPr>
        <w:rPr>
          <w:rFonts w:ascii="Times New Roman" w:hAnsi="Times New Roman" w:cs="Times New Roman"/>
          <w:sz w:val="28"/>
          <w:szCs w:val="28"/>
        </w:rPr>
      </w:pPr>
    </w:p>
    <w:sectPr w:rsidR="00432FE8" w:rsidRPr="0043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9E"/>
    <w:rsid w:val="001B6170"/>
    <w:rsid w:val="001F1B28"/>
    <w:rsid w:val="00261F9E"/>
    <w:rsid w:val="00432FE8"/>
    <w:rsid w:val="0047128C"/>
    <w:rsid w:val="004E70E7"/>
    <w:rsid w:val="00654042"/>
    <w:rsid w:val="006A1D9A"/>
    <w:rsid w:val="0081514F"/>
    <w:rsid w:val="00853BF1"/>
    <w:rsid w:val="009374B3"/>
    <w:rsid w:val="0096147A"/>
    <w:rsid w:val="009C1919"/>
    <w:rsid w:val="00A97863"/>
    <w:rsid w:val="00B27917"/>
    <w:rsid w:val="00BD158F"/>
    <w:rsid w:val="00BD236E"/>
    <w:rsid w:val="00BD40B8"/>
    <w:rsid w:val="00C949F9"/>
    <w:rsid w:val="00C9602E"/>
    <w:rsid w:val="00CB58B3"/>
    <w:rsid w:val="00D00BAA"/>
    <w:rsid w:val="00E13BE0"/>
    <w:rsid w:val="00E410CE"/>
    <w:rsid w:val="00E52ADC"/>
    <w:rsid w:val="00E96E9E"/>
    <w:rsid w:val="00F5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7B6F"/>
  <w15:chartTrackingRefBased/>
  <w15:docId w15:val="{8446D329-3FF7-4A27-88EC-F094A21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next w:val="a"/>
    <w:autoRedefine/>
    <w:qFormat/>
    <w:rsid w:val="00BD40B8"/>
    <w:pPr>
      <w:spacing w:before="360" w:after="240" w:line="360" w:lineRule="auto"/>
      <w:outlineLvl w:val="0"/>
    </w:pPr>
    <w:rPr>
      <w:rFonts w:eastAsiaTheme="majorEastAsia" w:cstheme="majorBidi"/>
      <w:b/>
      <w:sz w:val="32"/>
      <w:szCs w:val="32"/>
    </w:rPr>
  </w:style>
  <w:style w:type="table" w:styleId="a3">
    <w:name w:val="Table Grid"/>
    <w:basedOn w:val="a1"/>
    <w:uiPriority w:val="39"/>
    <w:rsid w:val="0043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E665-5BB6-4EF6-AB58-6449F5DC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ОДПИ</dc:creator>
  <cp:keywords/>
  <dc:description/>
  <cp:lastModifiedBy>ОДПИ</cp:lastModifiedBy>
  <cp:revision>26</cp:revision>
  <cp:lastPrinted>2026-02-03T05:27:00Z</cp:lastPrinted>
  <dcterms:created xsi:type="dcterms:W3CDTF">2026-02-02T08:08:00Z</dcterms:created>
  <dcterms:modified xsi:type="dcterms:W3CDTF">2026-02-05T12:23:00Z</dcterms:modified>
</cp:coreProperties>
</file>