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3F" w:rsidRDefault="00F6243F" w:rsidP="001E712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075222">
        <w:rPr>
          <w:rFonts w:ascii="Times New Roman" w:hAnsi="Times New Roman" w:cs="Times New Roman"/>
          <w:b/>
          <w:sz w:val="28"/>
        </w:rPr>
        <w:t xml:space="preserve">Типичные нарушения при проведении аттестации рабочих мест по условиям труда </w:t>
      </w:r>
      <w:r w:rsidR="008A5F5D">
        <w:rPr>
          <w:rFonts w:ascii="Times New Roman" w:hAnsi="Times New Roman" w:cs="Times New Roman"/>
          <w:b/>
          <w:sz w:val="28"/>
        </w:rPr>
        <w:t>и</w:t>
      </w:r>
      <w:r w:rsidR="008A5F5D" w:rsidRPr="008A5F5D">
        <w:rPr>
          <w:rFonts w:ascii="Times New Roman" w:hAnsi="Times New Roman" w:cs="Times New Roman"/>
          <w:b/>
          <w:sz w:val="28"/>
        </w:rPr>
        <w:t xml:space="preserve"> предоставлении результатов аттестации рабочих мест по условиям труда в электронном виде в республиканский банк данных</w:t>
      </w:r>
    </w:p>
    <w:p w:rsidR="007C5A14" w:rsidRDefault="007C5A14" w:rsidP="001E712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35C7E" w:rsidRPr="001E712E" w:rsidRDefault="00701DCE" w:rsidP="001E712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1E712E">
        <w:rPr>
          <w:rFonts w:ascii="Times New Roman" w:hAnsi="Times New Roman" w:cs="Times New Roman"/>
          <w:b/>
          <w:sz w:val="28"/>
        </w:rPr>
        <w:t>Порядок проведения аттестации</w:t>
      </w:r>
      <w:r w:rsidR="00DA7598" w:rsidRPr="001E712E">
        <w:rPr>
          <w:rFonts w:ascii="Times New Roman" w:hAnsi="Times New Roman" w:cs="Times New Roman"/>
          <w:b/>
          <w:sz w:val="28"/>
        </w:rPr>
        <w:t xml:space="preserve"> рабочих мест по условиям труда</w:t>
      </w:r>
    </w:p>
    <w:p w:rsidR="001E712E" w:rsidRPr="001E712E" w:rsidRDefault="001E712E" w:rsidP="00701DC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1-2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E0EEF" w:rsidRPr="00133992" w:rsidTr="001E7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701DCE" w:rsidRPr="008A161C" w:rsidRDefault="001E0EEF" w:rsidP="00701DC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6073C5">
              <w:rPr>
                <w:rFonts w:ascii="Times New Roman" w:hAnsi="Times New Roman" w:cs="Times New Roman"/>
                <w:sz w:val="24"/>
              </w:rPr>
              <w:t>Отсутствие оснований для проведения аттестации</w:t>
            </w:r>
            <w:r w:rsidR="00DA7598" w:rsidRPr="006073C5">
              <w:rPr>
                <w:rFonts w:ascii="Times New Roman" w:hAnsi="Times New Roman" w:cs="Times New Roman"/>
                <w:sz w:val="24"/>
              </w:rPr>
              <w:t xml:space="preserve"> рабочих мест по условиям труда</w:t>
            </w:r>
            <w:r w:rsidRPr="006073C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F345D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DF345D" w:rsidRPr="009240CA" w:rsidRDefault="00DF345D" w:rsidP="005A062D">
            <w:pPr>
              <w:ind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>В соответствии с  п. 5-1. Положения о порядке проведения аттестации рабочих мест по условиям труда, утвержденного постановлением Совета Министров Республики Беларусь от 22.02.2008 № 253 в перечень рабочих мест, подлежащих обязательной аттестации по условиям труда, включаются профессии рабочих (должности служащих) и виды работ (независимо от результатов предыдущей аттестации), которые предусмотрены:</w:t>
            </w:r>
          </w:p>
          <w:p w:rsidR="00DF345D" w:rsidRPr="009240CA" w:rsidRDefault="00DF345D" w:rsidP="0007698C">
            <w:pPr>
              <w:pStyle w:val="a3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proofErr w:type="gramStart"/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>Списком 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за работу с особыми условиями труда, а также Списком производств, работ, профессий, должностей и показателей на работах с вредными и тяжелыми условиями труда, занятость в которых дает право на пенсию по</w:t>
            </w:r>
            <w:proofErr w:type="gramEnd"/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возрасту за работу с особыми условиями труда, утвержденными постановлением Совета Министров Республики Беларусь от 25.05.2005 № 536;</w:t>
            </w:r>
          </w:p>
          <w:p w:rsidR="00DF345D" w:rsidRPr="009240CA" w:rsidRDefault="00DF345D" w:rsidP="0007698C">
            <w:pPr>
              <w:pStyle w:val="a3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>перечнем текстильных производств и профессий для целей профессионального пенсионного страхования работниц текстильного производства, занятых на станках и машинах, утвержденным постановлением Совета Министров Республики Беларусь от 09.10.2008 № 1490;</w:t>
            </w:r>
          </w:p>
          <w:p w:rsidR="00DF345D" w:rsidRPr="009240CA" w:rsidRDefault="00DF345D" w:rsidP="0007698C">
            <w:pPr>
              <w:pStyle w:val="a3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разделом </w:t>
            </w:r>
            <w:r w:rsidRPr="009240CA">
              <w:rPr>
                <w:rFonts w:ascii="Times New Roman" w:hAnsi="Times New Roman" w:cs="Times New Roman"/>
                <w:b w:val="0"/>
                <w:i/>
                <w:sz w:val="24"/>
                <w:lang w:val="en-US"/>
              </w:rPr>
              <w:t>I</w:t>
            </w: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перечня учреждений, организаций и должностей для целей профессионального пенсионного страхования медицинских и педагогических работников, утвержденного постановлением Совета Министров Республики Беларусь от 09.10.2008 № 1490;</w:t>
            </w:r>
          </w:p>
          <w:p w:rsidR="00424600" w:rsidRDefault="00DF345D" w:rsidP="00424600">
            <w:pPr>
              <w:pStyle w:val="a3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списком 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установленного постановлением Министерства труда</w:t>
            </w:r>
          </w:p>
          <w:p w:rsidR="00424600" w:rsidRPr="00424600" w:rsidRDefault="00424600" w:rsidP="00424600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и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социальной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защиты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Республики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Беларусь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о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т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07.07.2014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="00DF345D"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№ 57</w:t>
            </w:r>
            <w:r>
              <w:rPr>
                <w:rFonts w:ascii="Times New Roman" w:hAnsi="Times New Roman" w:cs="Times New Roman"/>
                <w:b w:val="0"/>
                <w:i/>
                <w:sz w:val="24"/>
              </w:rPr>
              <w:t>.</w:t>
            </w:r>
          </w:p>
          <w:p w:rsidR="00DF345D" w:rsidRPr="009240CA" w:rsidRDefault="00DF345D" w:rsidP="005A062D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i/>
                <w:sz w:val="24"/>
              </w:rPr>
              <w:t>По решению аттестационной комиссии в перечень рабочих мест, подлежащих аттестации, включаются иные рабочие места при условии:</w:t>
            </w:r>
          </w:p>
          <w:p w:rsidR="00DF345D" w:rsidRPr="009240CA" w:rsidRDefault="00DF345D" w:rsidP="0007698C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>занятости работников на работах с вредными и (или) опасными условиями труда в течение полного рабочего дня и подтверждения данных условий результатами предыдущей аттестации;</w:t>
            </w:r>
          </w:p>
          <w:p w:rsidR="00DF345D" w:rsidRPr="009240CA" w:rsidRDefault="00DF345D" w:rsidP="0007698C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b w:val="0"/>
                <w:i/>
                <w:sz w:val="24"/>
              </w:rPr>
              <w:t>наличия на рабочих местах вредных и (или) опасных факторов производственной среды выше предельно допустимых концентраций и (или) предельно допустимых уровней, обусловленных технологическим процессом, подтвержденных протоколами измерений и исследований уровней вредных и опасных факторов производственной среды.</w:t>
            </w:r>
          </w:p>
          <w:p w:rsidR="00DF345D" w:rsidRPr="009240CA" w:rsidRDefault="00DF345D" w:rsidP="005A062D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240CA">
              <w:rPr>
                <w:rFonts w:ascii="Times New Roman" w:hAnsi="Times New Roman" w:cs="Times New Roman"/>
                <w:i/>
                <w:sz w:val="24"/>
              </w:rPr>
              <w:t>При отсутствии оснований аттестация может быть отклонена органами государственной экспертизы.</w:t>
            </w:r>
          </w:p>
        </w:tc>
      </w:tr>
      <w:tr w:rsidR="00701DCE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906B41" w:rsidRDefault="00701DCE" w:rsidP="0007698C">
            <w:pPr>
              <w:pStyle w:val="a3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</w:rPr>
            </w:pPr>
            <w:r w:rsidRPr="006073C5">
              <w:rPr>
                <w:rFonts w:ascii="Times New Roman" w:hAnsi="Times New Roman" w:cs="Times New Roman"/>
                <w:color w:val="FFFFFF" w:themeColor="background1"/>
                <w:sz w:val="24"/>
              </w:rPr>
              <w:t>Проведение аттестации на рабочих местах, на которых работник не занят полный рабочий день</w:t>
            </w:r>
          </w:p>
        </w:tc>
      </w:tr>
      <w:tr w:rsidR="00DF345D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C7E" w:rsidRPr="006073C5" w:rsidRDefault="00DF345D" w:rsidP="00E85DDE">
            <w:pPr>
              <w:ind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6073C5">
              <w:rPr>
                <w:rFonts w:ascii="Times New Roman" w:hAnsi="Times New Roman" w:cs="Times New Roman"/>
                <w:b w:val="0"/>
                <w:i/>
                <w:sz w:val="24"/>
              </w:rPr>
              <w:t>Согласно ч. 2 п. 23 Положения о порядке проведения аттестации рабочих мест по условиям труда, утвержденного постановлением Совета Министров Республики Беларусь от 22.02.2008 № 253 под полным рабочим днем понимается выполнение работы с вредными и (или) опасными условиями труда не менее 80 процентов от продолжительности ежедневной работы (смены), установленной законодательством.</w:t>
            </w:r>
          </w:p>
        </w:tc>
      </w:tr>
      <w:tr w:rsidR="006073C5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auto"/>
            </w:tcBorders>
            <w:shd w:val="clear" w:color="auto" w:fill="C0504D"/>
          </w:tcPr>
          <w:p w:rsidR="006073C5" w:rsidRPr="006073C5" w:rsidRDefault="006073C5" w:rsidP="009240CA">
            <w:pPr>
              <w:pStyle w:val="a3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6073C5"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>Некорректно применяются коды и наименования профессий рабочих и должностей служащих.</w:t>
            </w:r>
          </w:p>
        </w:tc>
      </w:tr>
      <w:tr w:rsidR="00905FB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905FB3" w:rsidRPr="003402AD" w:rsidRDefault="00905FB3" w:rsidP="00905FB3">
            <w:pPr>
              <w:pStyle w:val="a3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3402AD">
              <w:rPr>
                <w:rFonts w:ascii="Times New Roman" w:hAnsi="Times New Roman" w:cs="Times New Roman"/>
                <w:b w:val="0"/>
                <w:i/>
                <w:sz w:val="24"/>
              </w:rPr>
              <w:t>Наименование профессии и должности, отраженных в трудовых книжках не соответствует наименованиям и характеристикам фактически выполняемых работ, отраженных в соответствующих выпусках единых квалификационных справочниках</w:t>
            </w:r>
            <w:r w:rsidR="00A02EA6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3402AD">
              <w:rPr>
                <w:rFonts w:ascii="Times New Roman" w:hAnsi="Times New Roman" w:cs="Times New Roman"/>
                <w:b w:val="0"/>
                <w:i/>
                <w:sz w:val="24"/>
              </w:rPr>
              <w:t>должностей служащих и единых тарифно-квалификационных справочниках работ и профессий рабочих и документах по итогам аттестации рабочих мест;</w:t>
            </w:r>
          </w:p>
          <w:p w:rsidR="00905FB3" w:rsidRPr="003402AD" w:rsidRDefault="00905FB3" w:rsidP="00622F17">
            <w:pPr>
              <w:pStyle w:val="a3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3402AD">
              <w:rPr>
                <w:rFonts w:ascii="Times New Roman" w:hAnsi="Times New Roman" w:cs="Times New Roman"/>
                <w:b w:val="0"/>
                <w:i/>
                <w:sz w:val="24"/>
              </w:rPr>
              <w:t>неправильное о</w:t>
            </w:r>
            <w:r w:rsidRPr="003402AD">
              <w:rPr>
                <w:rFonts w:ascii="Times New Roman" w:hAnsi="Times New Roman" w:cs="Times New Roman"/>
                <w:b w:val="0"/>
                <w:i/>
                <w:iCs/>
                <w:sz w:val="24"/>
              </w:rPr>
              <w:t>пределение конкретного кода должности служащего (профессии рабочего) при многозначности кодов.</w:t>
            </w:r>
          </w:p>
          <w:p w:rsidR="00905FB3" w:rsidRPr="00A02EA6" w:rsidRDefault="00905FB3" w:rsidP="00905FB3">
            <w:pPr>
              <w:pStyle w:val="a3"/>
              <w:ind w:left="66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A02EA6">
              <w:rPr>
                <w:rFonts w:ascii="Times New Roman" w:hAnsi="Times New Roman" w:cs="Times New Roman"/>
                <w:color w:val="FF0000"/>
                <w:sz w:val="24"/>
              </w:rPr>
              <w:t>ВНИМАНИЕ!</w:t>
            </w:r>
          </w:p>
          <w:p w:rsidR="00905FB3" w:rsidRPr="00CD4436" w:rsidRDefault="00905FB3" w:rsidP="007D08E0">
            <w:pPr>
              <w:pStyle w:val="a3"/>
              <w:ind w:left="66"/>
              <w:jc w:val="both"/>
              <w:rPr>
                <w:rFonts w:ascii="Times New Roman" w:hAnsi="Times New Roman" w:cs="Times New Roman"/>
                <w:sz w:val="24"/>
              </w:rPr>
            </w:pPr>
            <w:r w:rsidRPr="003402AD">
              <w:rPr>
                <w:rFonts w:ascii="Times New Roman" w:hAnsi="Times New Roman" w:cs="Times New Roman"/>
                <w:b w:val="0"/>
                <w:sz w:val="24"/>
              </w:rPr>
              <w:t>С 1 февраля 2025 г. вступило в силу постановление Министерства труда и социальной защиты Республики Беларусь от 24.10.2024 № 86, которым утвержден новый выпуск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      </w:r>
          </w:p>
        </w:tc>
      </w:tr>
      <w:tr w:rsidR="001E5CA8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116586" w:rsidRPr="00E16926" w:rsidRDefault="00E16926" w:rsidP="00B12E9A">
            <w:pPr>
              <w:pStyle w:val="a3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B12E9A">
              <w:rPr>
                <w:rFonts w:ascii="Times New Roman" w:hAnsi="Times New Roman" w:cs="Times New Roman"/>
                <w:color w:val="FFFFFF" w:themeColor="background1"/>
                <w:sz w:val="24"/>
              </w:rPr>
              <w:t>Не составляется протокол результатов</w:t>
            </w:r>
            <w:r w:rsidR="00DF0BAB" w:rsidRPr="00B12E9A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обследования рабочего места </w:t>
            </w:r>
            <w:r w:rsidR="00B12E9A" w:rsidRPr="00B12E9A">
              <w:rPr>
                <w:rFonts w:ascii="Times New Roman" w:hAnsi="Times New Roman" w:cs="Times New Roman"/>
                <w:color w:val="FFFFFF" w:themeColor="background1"/>
                <w:sz w:val="24"/>
              </w:rPr>
              <w:t>в целях проверки на соответствие производственного оборудования и технологических процессов требованиям охраны труда и запланированных (принятых) мер по устранению выявленных недостатков</w:t>
            </w:r>
            <w:r w:rsidR="00806F23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>.</w:t>
            </w:r>
          </w:p>
        </w:tc>
      </w:tr>
      <w:tr w:rsidR="00806F2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806F23" w:rsidRPr="009A35E5" w:rsidRDefault="00806F23" w:rsidP="009C2891">
            <w:pPr>
              <w:ind w:firstLine="284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Аттестационная комиссия осуществляет самостоятельно или с привлечением специалистов нанимателя обследование перед началом измерений и исследований уровней вредных и (или) опасных факторов производственной среды и оценки условий труда по показателям тяжести и напряженности трудового процесса рабочих мест.</w:t>
            </w:r>
          </w:p>
          <w:p w:rsidR="00806F23" w:rsidRPr="009A35E5" w:rsidRDefault="00806F23" w:rsidP="009C2891">
            <w:pPr>
              <w:ind w:firstLine="284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Результаты обследования и запланированные (принятые) меры по устранению выявленных недостатков оформляются протоколом по форме, установленной </w:t>
            </w:r>
            <w:r w:rsidR="00B12E9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Инструкцией </w:t>
            </w:r>
            <w:r w:rsidR="00B12E9A" w:rsidRPr="00B12E9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по оценке условий труда при аттестации рабочих мест по условиям труда</w:t>
            </w:r>
            <w:r w:rsidR="00B12E9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, утвержденной постановлением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Министерств</w:t>
            </w:r>
            <w:r w:rsidR="00565C9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а</w:t>
            </w:r>
            <w:bookmarkStart w:id="0" w:name="_GoBack"/>
            <w:bookmarkEnd w:id="0"/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труда и социальной защиты от </w:t>
            </w:r>
            <w:r w:rsidR="00B12E9A" w:rsidRPr="00B12E9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22.02.2008 </w:t>
            </w:r>
            <w:r w:rsidR="00565C9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№</w:t>
            </w:r>
            <w:r w:rsidR="00B12E9A" w:rsidRPr="00B12E9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35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806F23" w:rsidRPr="00CD4436" w:rsidRDefault="00806F23" w:rsidP="009C2891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9A35E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Проведение инструментальных замеров следует начинать только после приведения в соответствие требованиям безопасности производственного оборудования и средств коллективной защиты.</w:t>
            </w:r>
          </w:p>
        </w:tc>
      </w:tr>
      <w:tr w:rsidR="003D6DFA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3D6DFA" w:rsidRPr="003D6DFA" w:rsidRDefault="003D6DFA" w:rsidP="009A35E5">
            <w:pPr>
              <w:pStyle w:val="a3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Проведение инструментальных замеров факторов производственной среды на</w:t>
            </w:r>
            <w:r w:rsidR="0017664A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рабочих местах с</w:t>
            </w:r>
            <w:r w:rsidR="0017664A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неработающими вентиляцией, на</w:t>
            </w:r>
            <w:r w:rsidR="0017664A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неисправном оборудовании</w:t>
            </w:r>
            <w:r w:rsidR="006A44CF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>, в результате чего фиксируется</w:t>
            </w:r>
            <w:r w:rsidR="006A44CF" w:rsidRPr="009A35E5">
              <w:rPr>
                <w:rFonts w:ascii="Times New Roman" w:hAnsi="Times New Roman" w:cs="Times New Roman"/>
                <w:i/>
                <w:color w:val="FFFFFF" w:themeColor="background1"/>
                <w:sz w:val="24"/>
                <w:lang w:val="ru-BY"/>
              </w:rPr>
              <w:t xml:space="preserve"> </w:t>
            </w:r>
            <w:r w:rsidR="006A44CF"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значительное превышение предельно допустимых концентраций и</w:t>
            </w:r>
            <w:r w:rsidR="0017664A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="006A44CF"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(или) предельно допустимых уровней, а</w:t>
            </w:r>
            <w:r w:rsidR="0017664A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="006A44CF" w:rsidRPr="009A35E5">
              <w:rPr>
                <w:rFonts w:ascii="Times New Roman" w:hAnsi="Times New Roman" w:cs="Times New Roman"/>
                <w:color w:val="FFFFFF" w:themeColor="background1"/>
                <w:sz w:val="24"/>
                <w:lang w:val="ru-BY"/>
              </w:rPr>
              <w:t>следовательно, значительное завышение итоговой оценки условий труда на рабочем месте</w:t>
            </w:r>
            <w:r w:rsidR="006A44CF" w:rsidRPr="009A35E5">
              <w:rPr>
                <w:rFonts w:ascii="Times New Roman" w:hAnsi="Times New Roman" w:cs="Times New Roman"/>
                <w:color w:val="FFFFFF" w:themeColor="background1"/>
                <w:sz w:val="24"/>
              </w:rPr>
              <w:t>:</w:t>
            </w:r>
          </w:p>
        </w:tc>
      </w:tr>
      <w:tr w:rsidR="00806F2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806F23" w:rsidRPr="009A35E5" w:rsidRDefault="00806F23" w:rsidP="00806F23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>П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еред началом измерений уровней вредных и опасных факторов производственной среды обязательно должно быть проведено обследование рабочих мест в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целях проверки на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соответствие производственного оборудования 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технологических процессов требованиям охраны труда. В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случае выявления несоответствий следует приняты меры по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устранению всех недостатков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>.</w:t>
            </w:r>
          </w:p>
          <w:p w:rsidR="00806F23" w:rsidRPr="009A35E5" w:rsidRDefault="00806F23" w:rsidP="00806F23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b w:val="0"/>
                <w:sz w:val="24"/>
                <w:lang w:val="ru-BY"/>
              </w:rPr>
            </w:pP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>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змерения уровней вредных 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опасных факторов производственной среды проводятся при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ведении производственных процессов в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соответствии с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технологической документацией при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исправных, эффективно действующих средствах защиты и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  <w:lang w:val="ru-BY"/>
              </w:rPr>
              <w:t>характерных производственных условиях</w:t>
            </w:r>
            <w:r w:rsidRPr="009A35E5">
              <w:rPr>
                <w:rFonts w:ascii="Times New Roman" w:hAnsi="Times New Roman" w:cs="Times New Roman"/>
                <w:b w:val="0"/>
                <w:i/>
                <w:sz w:val="24"/>
              </w:rPr>
              <w:t>.</w:t>
            </w:r>
          </w:p>
        </w:tc>
      </w:tr>
      <w:tr w:rsidR="001E5CA8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1E5CA8" w:rsidRPr="001E5CA8" w:rsidRDefault="001E5CA8" w:rsidP="00424600">
            <w:pPr>
              <w:pStyle w:val="a3"/>
              <w:numPr>
                <w:ilvl w:val="0"/>
                <w:numId w:val="10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24600">
              <w:rPr>
                <w:rFonts w:ascii="Times New Roman" w:hAnsi="Times New Roman" w:cs="Times New Roman"/>
                <w:color w:val="FFFFFF" w:themeColor="background1"/>
                <w:sz w:val="24"/>
              </w:rPr>
              <w:t>Формальный подход аттестационных комиссий к составлению по результатам аттестации плана мероприятий по улучшению условий труда на рабочих местах с вредными и (или) опасными условиями труда.</w:t>
            </w:r>
          </w:p>
        </w:tc>
      </w:tr>
      <w:tr w:rsidR="00806F2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806F23" w:rsidRPr="00424600" w:rsidRDefault="00806F23" w:rsidP="00A27413">
            <w:pPr>
              <w:ind w:firstLine="426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424600">
              <w:rPr>
                <w:rFonts w:ascii="Times New Roman" w:hAnsi="Times New Roman" w:cs="Times New Roman"/>
                <w:b w:val="0"/>
                <w:i/>
                <w:sz w:val="24"/>
              </w:rPr>
              <w:lastRenderedPageBreak/>
              <w:t xml:space="preserve">В планы включают такие мероприятия как обеспечение смывающими и обезвреживающими средствами работников, выдача работникам средств индивидуальной защиты, приведение к надлежащему состоянию бытовых зданий и помещений и т.п., что является в соответствии с действующим законодательством обязанностью нанимателя. </w:t>
            </w:r>
          </w:p>
          <w:p w:rsidR="00806F23" w:rsidRPr="00CD4436" w:rsidRDefault="00806F23" w:rsidP="00A27413">
            <w:pPr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Следует отметить, что отличительной особенностью мероприятий, включаемых в план, должно быть их направленность на улучшение условий труда на рабочих местах с вредными и (или) опасными условиями труда. </w:t>
            </w:r>
            <w:proofErr w:type="gramStart"/>
            <w:r w:rsidRPr="00424600">
              <w:rPr>
                <w:rFonts w:ascii="Times New Roman" w:hAnsi="Times New Roman" w:cs="Times New Roman"/>
                <w:b w:val="0"/>
                <w:i/>
                <w:sz w:val="24"/>
              </w:rPr>
              <w:t>Например, перепланировка размещения производственного оборудования и организации рабочих мест, модернизация (совершенствование) технологических процессов, оборудования, грузоподъемных механизмов и устройств, транспортных средств, приспособлений и других объектов производственного назначения, приобретение систем дистанционного управления технологическими процессами и производственным оборудованием, механизация, автоматизация, роботизация технологических процессов, операций, работ.</w:t>
            </w:r>
            <w:proofErr w:type="gramEnd"/>
          </w:p>
        </w:tc>
      </w:tr>
      <w:tr w:rsidR="001E5CA8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DB2472" w:rsidRPr="00E24FA1" w:rsidRDefault="004E1F5C" w:rsidP="004E1F5C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7. </w:t>
            </w:r>
            <w:r w:rsidR="001E5CA8"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>Работники, занятые на рабочих местах с вредными и (или</w:t>
            </w:r>
            <w:r w:rsidR="00E24FA1"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>)</w:t>
            </w:r>
            <w:r w:rsidR="001E5CA8"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опасными</w:t>
            </w:r>
            <w:r w:rsidR="00E24FA1"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условиями труда, не ознакомлены с картами аттестации и с итоговым приказом об утверждении результатов аттестации</w:t>
            </w:r>
            <w:r w:rsidR="00806F23" w:rsidRPr="00E85DDE">
              <w:rPr>
                <w:rFonts w:ascii="Times New Roman" w:hAnsi="Times New Roman" w:cs="Times New Roman"/>
                <w:color w:val="FFFFFF" w:themeColor="background1"/>
                <w:sz w:val="24"/>
              </w:rPr>
              <w:t>.</w:t>
            </w:r>
          </w:p>
        </w:tc>
      </w:tr>
      <w:tr w:rsidR="00806F2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806F23" w:rsidRPr="00E85DDE" w:rsidRDefault="00806F23" w:rsidP="00E85DDE">
            <w:pPr>
              <w:ind w:firstLine="459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gramStart"/>
            <w:r w:rsidRPr="00E85DDE">
              <w:rPr>
                <w:rFonts w:ascii="Times New Roman" w:hAnsi="Times New Roman" w:cs="Times New Roman"/>
                <w:b w:val="0"/>
                <w:i/>
                <w:sz w:val="24"/>
              </w:rPr>
              <w:t>В соответствии с ч.3. п. 13 Положения о порядке проведения аттестации рабочих мест по условиям труда, утвержденного постановлением Совета Министров Республики Беларусь от 22.02.2008 №</w:t>
            </w:r>
            <w:r w:rsidR="00E85DDE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253</w:t>
            </w:r>
            <w:r w:rsidRPr="00E85DDE">
              <w:rPr>
                <w:rFonts w:ascii="Times New Roman" w:hAnsi="Times New Roman" w:cs="Times New Roman"/>
                <w:b w:val="0"/>
                <w:i/>
                <w:sz w:val="24"/>
              </w:rPr>
              <w:t>,  работники, на рабочих местах которых проводилась аттестация, должны быть ознакомлены с итоговыми документами по результатам аттестации (карта аттестации рабочего места по условиям труда, приказ нанимателя) под роспись.</w:t>
            </w:r>
            <w:proofErr w:type="gramEnd"/>
          </w:p>
        </w:tc>
      </w:tr>
      <w:tr w:rsidR="00C078F7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736CE1" w:rsidRPr="0055516D" w:rsidRDefault="00CB0DFA" w:rsidP="00CB0DFA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8. </w:t>
            </w:r>
            <w:r w:rsidR="00C078F7"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>Наниматель не ведет учет фактическо</w:t>
            </w:r>
            <w:r w:rsidR="0055516D"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>й</w:t>
            </w:r>
            <w:r w:rsidR="00C078F7"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занятости</w:t>
            </w:r>
            <w:r w:rsidR="0055516D"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 работников с вредными и (или) опасными условиями труда</w:t>
            </w:r>
            <w:r w:rsidR="0076562B" w:rsidRPr="00305AB9">
              <w:rPr>
                <w:rFonts w:ascii="Times New Roman" w:hAnsi="Times New Roman" w:cs="Times New Roman"/>
                <w:color w:val="FFFFFF" w:themeColor="background1"/>
                <w:sz w:val="24"/>
              </w:rPr>
              <w:t>.</w:t>
            </w:r>
          </w:p>
        </w:tc>
      </w:tr>
      <w:tr w:rsidR="00806F23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806F23" w:rsidRPr="003F7A72" w:rsidRDefault="00806F23" w:rsidP="0076562B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>Согласно ч. 4 п. 23 Положения о порядке проведения аттестации рабочих мест по условиям труда, утвержденного  постановлением Совета Министров Республики Беларусь от 22.02.2008 № 253,  учет занятости работников на работах с вредными и (или) опасными условиями труда ведется нанимателем.</w:t>
            </w:r>
          </w:p>
        </w:tc>
      </w:tr>
      <w:tr w:rsidR="00736CE1" w:rsidRPr="00133992" w:rsidTr="001E71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C0504D"/>
          </w:tcPr>
          <w:p w:rsidR="00CE0D7C" w:rsidRDefault="003B0B44" w:rsidP="003B0B44">
            <w:pPr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3F7A72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9. </w:t>
            </w:r>
            <w:r w:rsidR="00736CE1" w:rsidRPr="003F7A72">
              <w:rPr>
                <w:rFonts w:ascii="Times New Roman" w:hAnsi="Times New Roman" w:cs="Times New Roman"/>
                <w:color w:val="FFFFFF" w:themeColor="background1"/>
                <w:sz w:val="24"/>
              </w:rPr>
              <w:t>Необоснованное предоставление сокращенной продолжительности рабочего времени работникам, занятым выполнением работ с вредными и (или) опасными условиями труда, подтвержденными результатами аттестации, менее 80 % от продолжительности ежедневной работы (смены)</w:t>
            </w:r>
            <w:r w:rsidR="00736CE1" w:rsidRPr="003F7A72">
              <w:rPr>
                <w:rFonts w:ascii="Times New Roman" w:hAnsi="Times New Roman" w:cs="Times New Roman"/>
                <w:i/>
                <w:color w:val="FFFFFF" w:themeColor="background1"/>
                <w:sz w:val="24"/>
              </w:rPr>
              <w:t xml:space="preserve"> </w:t>
            </w:r>
          </w:p>
        </w:tc>
      </w:tr>
      <w:tr w:rsidR="0076562B" w:rsidRPr="00133992" w:rsidTr="001E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76562B" w:rsidRPr="003F7A72" w:rsidRDefault="0076562B" w:rsidP="003F7A72">
            <w:pPr>
              <w:ind w:firstLine="459"/>
              <w:jc w:val="both"/>
              <w:rPr>
                <w:rFonts w:ascii="Times New Roman" w:hAnsi="Times New Roman" w:cs="Times New Roman"/>
                <w:b w:val="0"/>
                <w:i/>
                <w:sz w:val="24"/>
              </w:rPr>
            </w:pPr>
            <w:proofErr w:type="gramStart"/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В соответствии с </w:t>
            </w:r>
            <w:r w:rsidR="007A38EA"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пунктами </w:t>
            </w:r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>3</w:t>
            </w:r>
            <w:r w:rsidR="00BD5348"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, 4, </w:t>
            </w:r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>5 Инструкции о порядке предоставления работникам компенсации в виде сокращенной продолжительности рабочего времени, утвержденной постановлением Министерства труда и социальной защиты Республики Беларусь от 07.07.2014 № 57, компенсация в виде сокращенной продолжительности рабочего времени предоставляется работникам в дни занятости выполнением работ с вредными и (или) опасными условиями труда, подтвержденными результатами аттестации, не менее 80 процентов от</w:t>
            </w:r>
            <w:proofErr w:type="gramEnd"/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продолжительности ежедневной работы (смены), которая устанавливается нанимателем исходя из нормы продолжительности рабочей недели, указанной в списке, в соответствии с ч.3 ст. 115 Трудового кодекса Республики Беларусь.</w:t>
            </w:r>
          </w:p>
          <w:p w:rsidR="0076562B" w:rsidRPr="003F7A72" w:rsidRDefault="0076562B" w:rsidP="003F7A72">
            <w:pPr>
              <w:ind w:firstLine="459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3F7A72">
              <w:rPr>
                <w:rFonts w:ascii="Times New Roman" w:hAnsi="Times New Roman" w:cs="Times New Roman"/>
                <w:b w:val="0"/>
                <w:i/>
                <w:sz w:val="24"/>
              </w:rPr>
              <w:t>В дни, когда работники заняты выполнением работ в производствах, цехах, профессиях рабочих и должностях служащих с вредными и (или) опасными условиями труда, для которых списком установлена различная норма продолжительности рабочей недели, продолжительность их ежедневной работы (смены) определяется исходя из наименьшей нормы продолжительности рабочей недели.</w:t>
            </w:r>
          </w:p>
        </w:tc>
      </w:tr>
    </w:tbl>
    <w:p w:rsidR="00BC55E0" w:rsidRDefault="00BC55E0"/>
    <w:tbl>
      <w:tblPr>
        <w:tblStyle w:val="a4"/>
        <w:tblW w:w="10065" w:type="dxa"/>
        <w:tblInd w:w="-459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10065"/>
      </w:tblGrid>
      <w:tr w:rsidR="00CA6C24" w:rsidRPr="00133992" w:rsidTr="001E712E">
        <w:trPr>
          <w:trHeight w:val="557"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CA6C24" w:rsidRDefault="00CA6C24" w:rsidP="00736CE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77B9D" w:rsidRPr="001E712E" w:rsidRDefault="0068488C" w:rsidP="00BC55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712E">
              <w:rPr>
                <w:rFonts w:ascii="Times New Roman" w:hAnsi="Times New Roman" w:cs="Times New Roman"/>
                <w:b/>
                <w:sz w:val="28"/>
              </w:rPr>
              <w:t>Оценка условий труда, оформление документов аттестации рабочих мест</w:t>
            </w:r>
            <w:r w:rsidR="00BC55E0" w:rsidRPr="001E712E">
              <w:rPr>
                <w:rFonts w:ascii="Times New Roman" w:hAnsi="Times New Roman" w:cs="Times New Roman"/>
                <w:b/>
                <w:sz w:val="28"/>
              </w:rPr>
              <w:t xml:space="preserve"> по условиям труда</w:t>
            </w:r>
          </w:p>
          <w:p w:rsidR="001E712E" w:rsidRPr="001E712E" w:rsidRDefault="001E712E" w:rsidP="00BC55E0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</w:tr>
      <w:tr w:rsidR="00CE6C5F" w:rsidRPr="00133992" w:rsidTr="001E712E">
        <w:trPr>
          <w:trHeight w:val="259"/>
        </w:trPr>
        <w:tc>
          <w:tcPr>
            <w:tcW w:w="10065" w:type="dxa"/>
            <w:shd w:val="clear" w:color="auto" w:fill="C0504D"/>
          </w:tcPr>
          <w:p w:rsidR="00CE6C5F" w:rsidRPr="007C5A14" w:rsidRDefault="003B039A" w:rsidP="007C5A14">
            <w:pPr>
              <w:pStyle w:val="a3"/>
              <w:numPr>
                <w:ilvl w:val="0"/>
                <w:numId w:val="16"/>
              </w:numPr>
              <w:ind w:left="0" w:firstLine="42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7C5A1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Оформление карты фотографии рабочего времени:</w:t>
            </w:r>
          </w:p>
        </w:tc>
      </w:tr>
      <w:tr w:rsidR="007C5A14" w:rsidRPr="00133992" w:rsidTr="001E712E">
        <w:trPr>
          <w:trHeight w:val="3135"/>
        </w:trPr>
        <w:tc>
          <w:tcPr>
            <w:tcW w:w="10065" w:type="dxa"/>
            <w:shd w:val="clear" w:color="auto" w:fill="FFFFFF" w:themeFill="background1"/>
          </w:tcPr>
          <w:p w:rsidR="007C5A14" w:rsidRPr="0068488C" w:rsidRDefault="007C5A14" w:rsidP="007C5A14">
            <w:pPr>
              <w:ind w:left="6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8488C">
              <w:rPr>
                <w:rFonts w:ascii="Times New Roman" w:hAnsi="Times New Roman" w:cs="Times New Roman"/>
                <w:i/>
                <w:sz w:val="24"/>
              </w:rPr>
              <w:t>В качестве исполнителя карты фотографии рабочего времени выступает сам работник, занятый на данном рабочем месте.</w:t>
            </w:r>
            <w:r w:rsidRPr="0068488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68488C">
              <w:rPr>
                <w:rFonts w:ascii="Times New Roman" w:hAnsi="Times New Roman" w:cs="Times New Roman"/>
                <w:b/>
                <w:i/>
                <w:sz w:val="24"/>
              </w:rPr>
              <w:t>Самофотография</w:t>
            </w:r>
            <w:proofErr w:type="spellEnd"/>
            <w:r w:rsidRPr="0068488C">
              <w:rPr>
                <w:rFonts w:ascii="Times New Roman" w:hAnsi="Times New Roman" w:cs="Times New Roman"/>
                <w:b/>
                <w:i/>
                <w:sz w:val="24"/>
              </w:rPr>
              <w:t xml:space="preserve"> для оценки условий труда не допускается!</w:t>
            </w:r>
          </w:p>
          <w:p w:rsidR="007C5A14" w:rsidRPr="0068488C" w:rsidRDefault="007C5A14" w:rsidP="007C5A14">
            <w:pPr>
              <w:pStyle w:val="a3"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CD4517">
              <w:rPr>
                <w:rFonts w:ascii="Times New Roman" w:hAnsi="Times New Roman" w:cs="Times New Roman"/>
                <w:sz w:val="24"/>
              </w:rPr>
              <w:t>ормальный подход к составлению карт фотографий.</w:t>
            </w:r>
          </w:p>
          <w:p w:rsidR="007C5A14" w:rsidRPr="00CD4517" w:rsidRDefault="007C5A14" w:rsidP="007C5A14">
            <w:pPr>
              <w:pStyle w:val="a3"/>
              <w:numPr>
                <w:ilvl w:val="0"/>
                <w:numId w:val="4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D4517">
              <w:rPr>
                <w:rFonts w:ascii="Times New Roman" w:hAnsi="Times New Roman" w:cs="Times New Roman"/>
                <w:sz w:val="24"/>
              </w:rPr>
              <w:t xml:space="preserve"> графе 5 </w:t>
            </w:r>
            <w:r>
              <w:rPr>
                <w:rFonts w:ascii="Times New Roman" w:hAnsi="Times New Roman" w:cs="Times New Roman"/>
                <w:sz w:val="24"/>
              </w:rPr>
              <w:t xml:space="preserve">карты фотографии </w:t>
            </w:r>
            <w:r w:rsidRPr="00CD4517">
              <w:rPr>
                <w:rFonts w:ascii="Times New Roman" w:hAnsi="Times New Roman" w:cs="Times New Roman"/>
                <w:sz w:val="24"/>
              </w:rPr>
              <w:t>не указываются наименования вредных факторов.</w:t>
            </w:r>
          </w:p>
          <w:p w:rsidR="007C5A14" w:rsidRPr="00CD4517" w:rsidRDefault="007C5A14" w:rsidP="007C5A14">
            <w:pPr>
              <w:pStyle w:val="a3"/>
              <w:numPr>
                <w:ilvl w:val="0"/>
                <w:numId w:val="4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D4517">
              <w:rPr>
                <w:rFonts w:ascii="Times New Roman" w:hAnsi="Times New Roman" w:cs="Times New Roman"/>
                <w:sz w:val="24"/>
              </w:rPr>
              <w:t>ценка факторов не подтверждается характеристикой выполняемой работы, технологическими процессами и операциями</w:t>
            </w:r>
            <w:r>
              <w:rPr>
                <w:rFonts w:ascii="Times New Roman" w:hAnsi="Times New Roman" w:cs="Times New Roman"/>
                <w:sz w:val="24"/>
              </w:rPr>
              <w:t>, предусмотренными</w:t>
            </w:r>
            <w:r w:rsidRPr="00C7754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BC55E0">
              <w:rPr>
                <w:rFonts w:ascii="Times New Roman" w:hAnsi="Times New Roman" w:cs="Times New Roman"/>
                <w:sz w:val="24"/>
              </w:rPr>
              <w:t>едины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квалификационны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справочник</w:t>
            </w:r>
            <w:r>
              <w:rPr>
                <w:rFonts w:ascii="Times New Roman" w:hAnsi="Times New Roman" w:cs="Times New Roman"/>
                <w:sz w:val="24"/>
              </w:rPr>
              <w:t>ами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должностей служащих и едины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тарифно-квалификационны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справочник</w:t>
            </w:r>
            <w:r>
              <w:rPr>
                <w:rFonts w:ascii="Times New Roman" w:hAnsi="Times New Roman" w:cs="Times New Roman"/>
                <w:sz w:val="24"/>
              </w:rPr>
              <w:t>ами</w:t>
            </w:r>
            <w:r w:rsidRPr="00BC55E0">
              <w:rPr>
                <w:rFonts w:ascii="Times New Roman" w:hAnsi="Times New Roman" w:cs="Times New Roman"/>
                <w:sz w:val="24"/>
              </w:rPr>
              <w:t xml:space="preserve"> работ и профессий рабочих</w:t>
            </w:r>
            <w:r w:rsidRPr="00CD4517">
              <w:rPr>
                <w:rFonts w:ascii="Times New Roman" w:hAnsi="Times New Roman" w:cs="Times New Roman"/>
                <w:sz w:val="24"/>
              </w:rPr>
              <w:t>.</w:t>
            </w:r>
          </w:p>
          <w:p w:rsidR="007C5A14" w:rsidRPr="007C5A14" w:rsidRDefault="007C5A14" w:rsidP="007C5A14">
            <w:pPr>
              <w:pStyle w:val="a3"/>
              <w:numPr>
                <w:ilvl w:val="0"/>
                <w:numId w:val="4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D4517">
              <w:rPr>
                <w:rFonts w:ascii="Times New Roman" w:hAnsi="Times New Roman" w:cs="Times New Roman"/>
                <w:sz w:val="24"/>
              </w:rPr>
              <w:t>ремя воздействия вредных производственных факторов, тяжести трудового процесса не подтверждается фотографией рабочего времени.</w:t>
            </w:r>
          </w:p>
        </w:tc>
      </w:tr>
      <w:tr w:rsidR="00192F08" w:rsidRPr="00133992" w:rsidTr="001E712E">
        <w:trPr>
          <w:trHeight w:val="217"/>
        </w:trPr>
        <w:tc>
          <w:tcPr>
            <w:tcW w:w="10065" w:type="dxa"/>
          </w:tcPr>
          <w:p w:rsidR="00192F08" w:rsidRPr="001A07B5" w:rsidRDefault="00192F08" w:rsidP="001E712E">
            <w:pPr>
              <w:pStyle w:val="a3"/>
              <w:numPr>
                <w:ilvl w:val="0"/>
                <w:numId w:val="16"/>
              </w:numPr>
              <w:shd w:val="clear" w:color="auto" w:fill="C0504D"/>
              <w:ind w:left="-108" w:right="-108" w:firstLine="42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В </w:t>
            </w:r>
            <w:r w:rsidR="008F1AF4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итоговом 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приказе </w:t>
            </w:r>
            <w:r w:rsidR="008F1AF4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по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результат</w:t>
            </w:r>
            <w:r w:rsidR="008F1AF4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ам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аттестации</w:t>
            </w:r>
            <w:r w:rsidR="00155231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утверждаемые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наименования перечней и плана мероприятий не в полной мере соответствуют наименованиям, установленным п. 12 Положения о порядке проведения аттестации рабочих мест по условиям труда, утв</w:t>
            </w:r>
            <w:r w:rsidR="00165C0D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ержденного п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остановлением Совета Министров Республики Беларусь от 22.02.2008 № 253:</w:t>
            </w:r>
          </w:p>
          <w:p w:rsidR="00192F08" w:rsidRPr="00A53E39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перечень рабочих мест по профессиям </w:t>
            </w:r>
            <w:r w:rsidRPr="00A53E39">
              <w:rPr>
                <w:rFonts w:ascii="Times New Roman" w:hAnsi="Times New Roman" w:cs="Times New Roman"/>
                <w:b/>
                <w:i/>
                <w:sz w:val="24"/>
              </w:rPr>
              <w:t xml:space="preserve">рабочих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и должностям </w:t>
            </w:r>
            <w:r w:rsidRPr="00A53E39">
              <w:rPr>
                <w:rFonts w:ascii="Times New Roman" w:hAnsi="Times New Roman" w:cs="Times New Roman"/>
                <w:b/>
                <w:i/>
                <w:sz w:val="24"/>
              </w:rPr>
              <w:t>служащих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, на которых работающим по результатам аттестации </w:t>
            </w:r>
            <w:r w:rsidRPr="000451C9">
              <w:rPr>
                <w:rFonts w:ascii="Times New Roman" w:hAnsi="Times New Roman" w:cs="Times New Roman"/>
                <w:b/>
                <w:i/>
                <w:sz w:val="24"/>
              </w:rPr>
              <w:t>подтверждены особые условия труда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, соответствующие требованиям списка №</w:t>
            </w:r>
            <w:r w:rsidR="000451C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1 и списка №</w:t>
            </w:r>
            <w:r w:rsidR="000451C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2 и влекущие обязанности нанимателя по </w:t>
            </w:r>
            <w:r w:rsidRPr="00A53E39">
              <w:rPr>
                <w:rFonts w:ascii="Times New Roman" w:hAnsi="Times New Roman" w:cs="Times New Roman"/>
                <w:bCs/>
                <w:i/>
                <w:sz w:val="24"/>
              </w:rPr>
              <w:t>профессиональному пенсионному страхованию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работников (далее - списки);</w:t>
            </w:r>
          </w:p>
          <w:p w:rsidR="00192F08" w:rsidRPr="00A53E39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53E39">
              <w:rPr>
                <w:rFonts w:ascii="Times New Roman" w:hAnsi="Times New Roman" w:cs="Times New Roman"/>
                <w:i/>
                <w:sz w:val="24"/>
              </w:rPr>
              <w:t>перечень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рабочих мест </w:t>
            </w:r>
            <w:r w:rsidRPr="00456CB5">
              <w:rPr>
                <w:rFonts w:ascii="Times New Roman" w:hAnsi="Times New Roman" w:cs="Times New Roman"/>
                <w:b/>
                <w:i/>
                <w:sz w:val="24"/>
              </w:rPr>
              <w:t>работниц текстильных профессий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, на которых по результатам аттестации </w:t>
            </w:r>
            <w:r w:rsidRPr="000451C9">
              <w:rPr>
                <w:rFonts w:ascii="Times New Roman" w:hAnsi="Times New Roman" w:cs="Times New Roman"/>
                <w:b/>
                <w:i/>
                <w:sz w:val="24"/>
              </w:rPr>
              <w:t>подтверждены условия труда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, соответствующие </w:t>
            </w:r>
            <w:r w:rsidR="000451C9">
              <w:rPr>
                <w:rFonts w:ascii="Times New Roman" w:hAnsi="Times New Roman" w:cs="Times New Roman"/>
                <w:i/>
                <w:sz w:val="24"/>
              </w:rPr>
              <w:t xml:space="preserve">требованиям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перечня текстильных производств и влекущие обязанности нанимателя по профессиональному пенсионному страхованию работников;</w:t>
            </w:r>
          </w:p>
          <w:p w:rsidR="00192F08" w:rsidRPr="00A53E39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53E39">
              <w:rPr>
                <w:rFonts w:ascii="Times New Roman" w:hAnsi="Times New Roman" w:cs="Times New Roman"/>
                <w:i/>
                <w:sz w:val="24"/>
              </w:rPr>
              <w:t>перечень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рабочих мест </w:t>
            </w:r>
            <w:r w:rsidRPr="00F84C3F">
              <w:rPr>
                <w:rFonts w:ascii="Times New Roman" w:hAnsi="Times New Roman" w:cs="Times New Roman"/>
                <w:b/>
                <w:bCs/>
                <w:i/>
                <w:sz w:val="24"/>
              </w:rPr>
              <w:t>медицинских работников</w:t>
            </w:r>
            <w:r w:rsidRPr="00F84C3F">
              <w:rPr>
                <w:rFonts w:ascii="Times New Roman" w:hAnsi="Times New Roman" w:cs="Times New Roman"/>
                <w:i/>
                <w:sz w:val="24"/>
              </w:rPr>
              <w:t xml:space="preserve">, на которых по результатам аттестации </w:t>
            </w:r>
            <w:r w:rsidRPr="000451C9">
              <w:rPr>
                <w:rFonts w:ascii="Times New Roman" w:hAnsi="Times New Roman" w:cs="Times New Roman"/>
                <w:b/>
                <w:i/>
                <w:sz w:val="24"/>
              </w:rPr>
              <w:t>подтверждены условия труда</w:t>
            </w:r>
            <w:r w:rsidRPr="00F84C3F">
              <w:rPr>
                <w:rFonts w:ascii="Times New Roman" w:hAnsi="Times New Roman" w:cs="Times New Roman"/>
                <w:i/>
                <w:sz w:val="24"/>
              </w:rPr>
              <w:t xml:space="preserve">, соответствующие требованиям раздела I перечня учреждений, организаций и должностей для целей профессионального пенсионного страхования медицинских и педагогических работников, утвержденного постановлением Совета Министров Республики Беларусь от </w:t>
            </w:r>
            <w:r w:rsidR="00BC4C09">
              <w:rPr>
                <w:rFonts w:ascii="Times New Roman" w:hAnsi="Times New Roman" w:cs="Times New Roman"/>
                <w:i/>
                <w:sz w:val="24"/>
              </w:rPr>
              <w:t>09.10.</w:t>
            </w:r>
            <w:r w:rsidRPr="00F84C3F">
              <w:rPr>
                <w:rFonts w:ascii="Times New Roman" w:hAnsi="Times New Roman" w:cs="Times New Roman"/>
                <w:i/>
                <w:sz w:val="24"/>
              </w:rPr>
              <w:t>2008 №</w:t>
            </w:r>
            <w:r w:rsidR="00D1755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84C3F">
              <w:rPr>
                <w:rFonts w:ascii="Times New Roman" w:hAnsi="Times New Roman" w:cs="Times New Roman"/>
                <w:i/>
                <w:sz w:val="24"/>
              </w:rPr>
              <w:t>1490</w:t>
            </w:r>
            <w:r w:rsidR="009A4533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F84C3F">
              <w:rPr>
                <w:rFonts w:ascii="Times New Roman" w:hAnsi="Times New Roman" w:cs="Times New Roman"/>
                <w:i/>
                <w:sz w:val="24"/>
              </w:rPr>
              <w:t xml:space="preserve"> и влекущие обязанности нанимателя по профессиональному пенсионному страхованию работников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192F08" w:rsidRPr="00A53E39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</w:t>
            </w:r>
            <w:r w:rsidRPr="00456CB5">
              <w:rPr>
                <w:rFonts w:ascii="Times New Roman" w:hAnsi="Times New Roman" w:cs="Times New Roman"/>
                <w:i/>
                <w:sz w:val="24"/>
              </w:rPr>
              <w:t xml:space="preserve">еречень рабочих мест по профессиям </w:t>
            </w:r>
            <w:r w:rsidRPr="00456CB5">
              <w:rPr>
                <w:rFonts w:ascii="Times New Roman" w:hAnsi="Times New Roman" w:cs="Times New Roman"/>
                <w:b/>
                <w:i/>
                <w:sz w:val="24"/>
              </w:rPr>
              <w:t>рабочих</w:t>
            </w:r>
            <w:r w:rsidRPr="00456CB5">
              <w:rPr>
                <w:rFonts w:ascii="Times New Roman" w:hAnsi="Times New Roman" w:cs="Times New Roman"/>
                <w:i/>
                <w:sz w:val="24"/>
              </w:rPr>
              <w:t xml:space="preserve"> и должностям </w:t>
            </w:r>
            <w:r w:rsidRPr="00456CB5">
              <w:rPr>
                <w:rFonts w:ascii="Times New Roman" w:hAnsi="Times New Roman" w:cs="Times New Roman"/>
                <w:b/>
                <w:i/>
                <w:sz w:val="24"/>
              </w:rPr>
              <w:t>служащих</w:t>
            </w:r>
            <w:r w:rsidRPr="00456CB5">
              <w:rPr>
                <w:rFonts w:ascii="Times New Roman" w:hAnsi="Times New Roman" w:cs="Times New Roman"/>
                <w:i/>
                <w:sz w:val="24"/>
              </w:rPr>
              <w:t xml:space="preserve">, на которых работающим по результатам аттестации </w:t>
            </w:r>
            <w:r w:rsidRPr="000451C9">
              <w:rPr>
                <w:rFonts w:ascii="Times New Roman" w:hAnsi="Times New Roman" w:cs="Times New Roman"/>
                <w:b/>
                <w:i/>
                <w:sz w:val="24"/>
              </w:rPr>
              <w:t>подтверждены вредные и (или) опасные условия труда</w:t>
            </w:r>
            <w:r w:rsidRPr="00456CB5">
              <w:rPr>
                <w:rFonts w:ascii="Times New Roman" w:hAnsi="Times New Roman" w:cs="Times New Roman"/>
                <w:i/>
                <w:sz w:val="24"/>
              </w:rPr>
              <w:t>, соответствующие требованиям списка производств, цехов, профессий и должностей с вредными и (или) опасными условиями труда, работа в которых дает право на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56CB5">
              <w:rPr>
                <w:rFonts w:ascii="Times New Roman" w:hAnsi="Times New Roman" w:cs="Times New Roman"/>
                <w:b/>
                <w:bCs/>
                <w:i/>
                <w:sz w:val="24"/>
              </w:rPr>
              <w:t>сокращенную продолжительность рабочего времени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192F08" w:rsidRPr="00291FF0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перечень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рабочих мест по профессиям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рабочих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и должностям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служащих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, на которых работающим по результатам аттестации </w:t>
            </w:r>
            <w:r w:rsidRPr="00D247F6">
              <w:rPr>
                <w:rFonts w:ascii="Times New Roman" w:hAnsi="Times New Roman" w:cs="Times New Roman"/>
                <w:b/>
                <w:i/>
                <w:sz w:val="24"/>
              </w:rPr>
              <w:t>подтверждено право на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дополнительный отпуск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за работу с вредными и (или) опасными условиями труда;</w:t>
            </w:r>
          </w:p>
          <w:p w:rsidR="00192F08" w:rsidRPr="00291FF0" w:rsidRDefault="00192F08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перечень рабочих мест по профессиям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рабочих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и должностям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служащих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, на которых работающим по результатам аттестации </w:t>
            </w:r>
            <w:r w:rsidRPr="00D247F6">
              <w:rPr>
                <w:rFonts w:ascii="Times New Roman" w:hAnsi="Times New Roman" w:cs="Times New Roman"/>
                <w:b/>
                <w:i/>
                <w:sz w:val="24"/>
              </w:rPr>
              <w:t>подтверждено право на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7294E">
              <w:rPr>
                <w:rFonts w:ascii="Times New Roman" w:hAnsi="Times New Roman" w:cs="Times New Roman"/>
                <w:b/>
                <w:i/>
                <w:sz w:val="24"/>
              </w:rPr>
              <w:t>доплаты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91FF0">
              <w:rPr>
                <w:rFonts w:ascii="Times New Roman" w:hAnsi="Times New Roman" w:cs="Times New Roman"/>
                <w:i/>
                <w:sz w:val="24"/>
              </w:rPr>
              <w:t>за работу с вредными и (или) опасными условиями труда;</w:t>
            </w:r>
          </w:p>
          <w:p w:rsidR="00192F08" w:rsidRPr="00A53E39" w:rsidRDefault="0097294E" w:rsidP="00D366BE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>еречень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 xml:space="preserve">рабочих мест по профессиям </w:t>
            </w:r>
            <w:r w:rsidR="00192F08" w:rsidRPr="00291FF0">
              <w:rPr>
                <w:rFonts w:ascii="Times New Roman" w:hAnsi="Times New Roman" w:cs="Times New Roman"/>
                <w:b/>
                <w:i/>
                <w:sz w:val="24"/>
              </w:rPr>
              <w:t xml:space="preserve">рабочих 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 xml:space="preserve">и должностям </w:t>
            </w:r>
            <w:r w:rsidR="00192F08" w:rsidRPr="00291FF0">
              <w:rPr>
                <w:rFonts w:ascii="Times New Roman" w:hAnsi="Times New Roman" w:cs="Times New Roman"/>
                <w:b/>
                <w:i/>
                <w:sz w:val="24"/>
              </w:rPr>
              <w:t>служащих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 xml:space="preserve">, на которых по результатам аттестации </w:t>
            </w:r>
            <w:r w:rsidR="00192F08" w:rsidRPr="00291FF0">
              <w:rPr>
                <w:rFonts w:ascii="Times New Roman" w:hAnsi="Times New Roman" w:cs="Times New Roman"/>
                <w:b/>
                <w:i/>
                <w:sz w:val="24"/>
              </w:rPr>
              <w:t>не подтверждены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92F08" w:rsidRPr="00D247F6">
              <w:rPr>
                <w:rFonts w:ascii="Times New Roman" w:hAnsi="Times New Roman" w:cs="Times New Roman"/>
                <w:b/>
                <w:i/>
                <w:sz w:val="24"/>
              </w:rPr>
              <w:t>условия труда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>, дающие право на сокращенную продолжительность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>рабочего времени за работу с вредными и (или) опасными условиями труда, дополнительный отпуск за работу с вредными и (или) опасными условиями труда, оплату труда в повышенном размере путем установления доплат за работу с вредными и (или) опасными</w:t>
            </w:r>
            <w:proofErr w:type="gramEnd"/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 xml:space="preserve"> условиями труда, а также влекущие обязанности нанимателя по 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lastRenderedPageBreak/>
              <w:t>профессиональному пенсионному страхованию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92F08" w:rsidRPr="00A53E39">
              <w:rPr>
                <w:rFonts w:ascii="Times New Roman" w:hAnsi="Times New Roman" w:cs="Times New Roman"/>
                <w:i/>
                <w:sz w:val="24"/>
              </w:rPr>
              <w:t>работников;</w:t>
            </w:r>
          </w:p>
          <w:p w:rsidR="00FF09DA" w:rsidRDefault="00192F08" w:rsidP="00AC7BF2">
            <w:pPr>
              <w:pStyle w:val="a3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>п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лан</w:t>
            </w:r>
            <w:r w:rsidR="0097294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 xml:space="preserve">мероприятий по улучшению условий труда </w:t>
            </w:r>
            <w:r w:rsidRPr="00291FF0">
              <w:rPr>
                <w:rFonts w:ascii="Times New Roman" w:hAnsi="Times New Roman" w:cs="Times New Roman"/>
                <w:b/>
                <w:i/>
                <w:sz w:val="24"/>
              </w:rPr>
              <w:t>на рабочих местах с вредными и (или) опасными условиями труда</w:t>
            </w:r>
            <w:r w:rsidRPr="00A53E39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FF09DA" w:rsidRPr="00133992" w:rsidTr="001E712E">
        <w:trPr>
          <w:trHeight w:val="1127"/>
        </w:trPr>
        <w:tc>
          <w:tcPr>
            <w:tcW w:w="10065" w:type="dxa"/>
            <w:shd w:val="clear" w:color="auto" w:fill="C0504D"/>
          </w:tcPr>
          <w:p w:rsidR="00FF09DA" w:rsidRPr="001A07B5" w:rsidRDefault="00FF09DA" w:rsidP="001A07B5">
            <w:pPr>
              <w:pStyle w:val="a3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Заполнение п. 3 карт аттестации не соответствует требованиям п. 75 Инструкции по оценке условий труда при аттестации рабочих мест по условиям труда, утв</w:t>
            </w:r>
            <w:r w:rsidR="001E47DA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ержденной п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остановлением Министерства труда и социальной защиты Республики Беларусь</w:t>
            </w:r>
            <w:r w:rsidR="001E47DA"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от </w:t>
            </w:r>
            <w:r w:rsidRPr="001A07B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22.02.2008 № 35</w:t>
            </w:r>
            <w:r w:rsidR="00C3250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</w:t>
            </w:r>
          </w:p>
        </w:tc>
      </w:tr>
      <w:tr w:rsidR="00CF74D1" w:rsidRPr="00133992" w:rsidTr="001E712E">
        <w:trPr>
          <w:trHeight w:val="544"/>
        </w:trPr>
        <w:tc>
          <w:tcPr>
            <w:tcW w:w="10065" w:type="dxa"/>
          </w:tcPr>
          <w:p w:rsidR="00CF74D1" w:rsidRPr="001E47DA" w:rsidRDefault="00CF74D1" w:rsidP="00C32500">
            <w:pPr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</w:t>
            </w:r>
            <w:r w:rsidRPr="00EB445B">
              <w:rPr>
                <w:rFonts w:ascii="Times New Roman" w:hAnsi="Times New Roman" w:cs="Times New Roman"/>
                <w:i/>
                <w:sz w:val="24"/>
              </w:rPr>
              <w:t>цениваются только показатели, обусловленные выполнением работы, предусмотренной в ЕТКС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B445B">
              <w:rPr>
                <w:rFonts w:ascii="Times New Roman" w:hAnsi="Times New Roman" w:cs="Times New Roman"/>
                <w:i/>
                <w:sz w:val="24"/>
              </w:rPr>
              <w:t>и ЕКСД, а также должностной инструкцией, трудовым договором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</w:tc>
      </w:tr>
      <w:tr w:rsidR="00192F08" w:rsidRPr="00133992" w:rsidTr="001E712E">
        <w:trPr>
          <w:trHeight w:val="1093"/>
        </w:trPr>
        <w:tc>
          <w:tcPr>
            <w:tcW w:w="10065" w:type="dxa"/>
            <w:shd w:val="clear" w:color="auto" w:fill="C0504D"/>
          </w:tcPr>
          <w:p w:rsidR="00192F08" w:rsidRPr="00B90F1C" w:rsidRDefault="00192F08" w:rsidP="001A07B5">
            <w:pPr>
              <w:pStyle w:val="a3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Заполнение п. 4 карт</w:t>
            </w:r>
            <w:r w:rsidR="00B96F4F"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ы</w:t>
            </w:r>
            <w:r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аттестации не соответствует требованиям п. 80 Инструкции по оценке условий труда при аттестации рабочих мест по условиям труда, </w:t>
            </w:r>
            <w:r w:rsidR="00FF09DA"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утв</w:t>
            </w:r>
            <w:r w:rsidR="0073614D"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ержденной п</w:t>
            </w:r>
            <w:r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остановлением Министерства труда и социальной защиты Республики Беларусь</w:t>
            </w:r>
            <w:r w:rsidR="0073614D"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от </w:t>
            </w:r>
            <w:r w:rsidRPr="00B90F1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22.02.2008 № 35</w:t>
            </w:r>
            <w:r w:rsidR="00C3250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</w:t>
            </w:r>
          </w:p>
        </w:tc>
      </w:tr>
      <w:tr w:rsidR="006B13AE" w:rsidRPr="00133992" w:rsidTr="001E712E">
        <w:trPr>
          <w:trHeight w:val="1888"/>
        </w:trPr>
        <w:tc>
          <w:tcPr>
            <w:tcW w:w="10065" w:type="dxa"/>
          </w:tcPr>
          <w:p w:rsidR="006B13AE" w:rsidRPr="00C62DBF" w:rsidRDefault="006B13AE" w:rsidP="00C32500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62DBF">
              <w:rPr>
                <w:rFonts w:ascii="Times New Roman" w:hAnsi="Times New Roman" w:cs="Times New Roman"/>
                <w:i/>
                <w:sz w:val="24"/>
              </w:rPr>
              <w:t>Оценка напряженности трудового процесса проводится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 оценкой всех 19 показателей</w:t>
            </w:r>
            <w:r w:rsidRPr="00C62DBF">
              <w:rPr>
                <w:rFonts w:ascii="Times New Roman" w:hAnsi="Times New Roman" w:cs="Times New Roman"/>
                <w:i/>
                <w:sz w:val="24"/>
              </w:rPr>
              <w:t>. В том случае, если в связи с характером выполняемой работы какой-либо показатель не представлен (отсутствует степень риска для собственной жизни или сосредоточенное наблюдение и другое), в графе 2 пункта 4 карты по данному показателю делается прочерк, в графе 3 пункта 4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62DBF">
              <w:rPr>
                <w:rFonts w:ascii="Times New Roman" w:hAnsi="Times New Roman" w:cs="Times New Roman"/>
                <w:i/>
                <w:sz w:val="24"/>
              </w:rPr>
              <w:t>карты ставится 1-й класс (оптимальный)</w:t>
            </w:r>
          </w:p>
          <w:p w:rsidR="00C32500" w:rsidRPr="0073614D" w:rsidRDefault="006B13AE" w:rsidP="00C32500">
            <w:pPr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Обязательными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для оценки 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 xml:space="preserve">(характерными) для всех рабочих мест являются  показатели, указанные в </w:t>
            </w:r>
            <w:proofErr w:type="spellStart"/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 w:rsidR="003F1EFF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proofErr w:type="spellEnd"/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4.1.1-4.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и 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880B34">
              <w:rPr>
                <w:rFonts w:ascii="Times New Roman" w:hAnsi="Times New Roman" w:cs="Times New Roman"/>
                <w:b/>
                <w:i/>
                <w:sz w:val="24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</w:tc>
      </w:tr>
      <w:tr w:rsidR="00C32500" w:rsidRPr="00C32500" w:rsidTr="001E712E">
        <w:trPr>
          <w:trHeight w:val="306"/>
        </w:trPr>
        <w:tc>
          <w:tcPr>
            <w:tcW w:w="10065" w:type="dxa"/>
            <w:shd w:val="clear" w:color="auto" w:fill="C0504D"/>
          </w:tcPr>
          <w:p w:rsidR="00C32500" w:rsidRPr="00C32500" w:rsidRDefault="00C32500" w:rsidP="00C32500">
            <w:pPr>
              <w:pStyle w:val="a3"/>
              <w:numPr>
                <w:ilvl w:val="0"/>
                <w:numId w:val="16"/>
              </w:numPr>
              <w:ind w:left="0" w:firstLine="426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3250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В нарушение п. 101 Инструкции по оценке условий труда при аттестации рабочих мест по условиям труда, утвержденной постановлением Министерства труда и социальной защиты Республики Беларусь от 22.02.2008 № 35, не утверждаются приказом нанимателя перечни рабочих мест, план мероприятий по улучшению условий труда на рабочих местах с вредными и (или) опасными условиями труда.</w:t>
            </w:r>
          </w:p>
        </w:tc>
      </w:tr>
      <w:tr w:rsidR="00192F08" w:rsidRPr="00133992" w:rsidTr="001E712E">
        <w:trPr>
          <w:trHeight w:val="562"/>
        </w:trPr>
        <w:tc>
          <w:tcPr>
            <w:tcW w:w="10065" w:type="dxa"/>
            <w:tcBorders>
              <w:left w:val="nil"/>
              <w:right w:val="nil"/>
            </w:tcBorders>
          </w:tcPr>
          <w:p w:rsidR="000600E9" w:rsidRDefault="000600E9" w:rsidP="00CE0D7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92F08" w:rsidRPr="001E712E" w:rsidRDefault="000600E9" w:rsidP="00F70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E712E">
              <w:rPr>
                <w:rFonts w:ascii="Times New Roman" w:hAnsi="Times New Roman" w:cs="Times New Roman"/>
                <w:b/>
                <w:sz w:val="28"/>
              </w:rPr>
              <w:t xml:space="preserve">Оформление документов в </w:t>
            </w:r>
            <w:r w:rsidR="00532848" w:rsidRPr="001E712E">
              <w:rPr>
                <w:rFonts w:ascii="Times New Roman" w:hAnsi="Times New Roman" w:cs="Times New Roman"/>
                <w:b/>
                <w:bCs/>
                <w:sz w:val="28"/>
              </w:rPr>
              <w:t>АИС «Мониторинг условий труда на производстве»</w:t>
            </w:r>
            <w:r w:rsidR="00F70BD5" w:rsidRPr="001E712E">
              <w:rPr>
                <w:rFonts w:eastAsiaTheme="minorEastAsia"/>
                <w:sz w:val="24"/>
                <w:lang w:val="ru-BY" w:eastAsia="ru-BY"/>
              </w:rPr>
              <w:t xml:space="preserve"> </w:t>
            </w:r>
            <w:r w:rsidR="00F70BD5" w:rsidRPr="001E712E"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BY"/>
              </w:rPr>
              <w:t>(п</w:t>
            </w:r>
            <w:r w:rsidR="00F70BD5" w:rsidRPr="001E712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BY"/>
              </w:rPr>
              <w:t>одсистема</w:t>
            </w:r>
            <w:r w:rsidR="00F70BD5" w:rsidRPr="001E712E">
              <w:rPr>
                <w:rFonts w:ascii="Times New Roman" w:hAnsi="Times New Roman" w:cs="Times New Roman"/>
                <w:b/>
                <w:bCs/>
                <w:sz w:val="28"/>
                <w:lang w:val="ru-BY"/>
              </w:rPr>
              <w:t xml:space="preserve"> «Модуль электронной формы»</w:t>
            </w:r>
            <w:r w:rsidR="00F70BD5" w:rsidRPr="001E712E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</w:p>
          <w:p w:rsidR="001E712E" w:rsidRPr="001E712E" w:rsidRDefault="001E712E" w:rsidP="00F70B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192F08" w:rsidRPr="00133992" w:rsidTr="001E712E">
        <w:trPr>
          <w:trHeight w:val="536"/>
        </w:trPr>
        <w:tc>
          <w:tcPr>
            <w:tcW w:w="10065" w:type="dxa"/>
            <w:shd w:val="clear" w:color="auto" w:fill="C0504D"/>
          </w:tcPr>
          <w:p w:rsidR="00192F08" w:rsidRPr="00F27640" w:rsidRDefault="00192F08" w:rsidP="005F49EA">
            <w:pPr>
              <w:pStyle w:val="a3"/>
              <w:numPr>
                <w:ilvl w:val="0"/>
                <w:numId w:val="13"/>
              </w:numPr>
              <w:shd w:val="clear" w:color="auto" w:fill="C0504D"/>
              <w:ind w:left="0" w:firstLine="360"/>
              <w:jc w:val="both"/>
              <w:rPr>
                <w:rFonts w:ascii="Times New Roman" w:hAnsi="Times New Roman" w:cs="Times New Roman"/>
                <w:sz w:val="24"/>
              </w:rPr>
            </w:pPr>
            <w:r w:rsidRPr="005F49E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Отсутствует заполнение позиций итоговых документов по результатам аттестации, где необходимо ручное введение данных:</w:t>
            </w:r>
          </w:p>
        </w:tc>
      </w:tr>
      <w:tr w:rsidR="001E712E" w:rsidRPr="00133992" w:rsidTr="001E712E">
        <w:trPr>
          <w:trHeight w:val="2486"/>
        </w:trPr>
        <w:tc>
          <w:tcPr>
            <w:tcW w:w="10065" w:type="dxa"/>
          </w:tcPr>
          <w:p w:rsidR="001E712E" w:rsidRPr="00F27640" w:rsidRDefault="001E712E" w:rsidP="00E23F18">
            <w:pPr>
              <w:pStyle w:val="a3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</w:rPr>
            </w:pPr>
            <w:r w:rsidRPr="00F27640">
              <w:rPr>
                <w:rFonts w:ascii="Times New Roman" w:hAnsi="Times New Roman" w:cs="Times New Roman"/>
                <w:sz w:val="24"/>
              </w:rPr>
              <w:t>в Перечне рабочих мест по профессиям рабочих и должностям служащих, на которых работающим по результатам аттестации подтверждены особые условия труда, соответствующие требованиям списка № 1 и списка № 2 и влекущие обязанности нанимателя по профессиональному пенсионному страхованию работников, не заполняется графа «Особые показатели, обозначенные в списках»;</w:t>
            </w:r>
          </w:p>
          <w:p w:rsidR="001E712E" w:rsidRPr="005F49EA" w:rsidRDefault="001E712E" w:rsidP="00E23F18">
            <w:pPr>
              <w:pStyle w:val="a3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F27640">
              <w:rPr>
                <w:rFonts w:ascii="Times New Roman" w:hAnsi="Times New Roman" w:cs="Times New Roman"/>
                <w:sz w:val="24"/>
              </w:rPr>
              <w:t xml:space="preserve"> Перечне, дающим право на сокращенную продолжительность рабочего времени, не указыва</w:t>
            </w:r>
            <w:r>
              <w:rPr>
                <w:rFonts w:ascii="Times New Roman" w:hAnsi="Times New Roman" w:cs="Times New Roman"/>
                <w:sz w:val="24"/>
              </w:rPr>
              <w:t>ется</w:t>
            </w:r>
            <w:r w:rsidRPr="00F27640">
              <w:rPr>
                <w:rFonts w:ascii="Times New Roman" w:hAnsi="Times New Roman" w:cs="Times New Roman"/>
                <w:sz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27640">
              <w:rPr>
                <w:rFonts w:ascii="Times New Roman" w:hAnsi="Times New Roman" w:cs="Times New Roman"/>
                <w:sz w:val="24"/>
              </w:rPr>
              <w:t xml:space="preserve"> и пункт нормативно-правового акта, которым в настоящее время регулируется предоставление данной компенсации по условиям труда, а иногда указыва</w:t>
            </w:r>
            <w:r>
              <w:rPr>
                <w:rFonts w:ascii="Times New Roman" w:hAnsi="Times New Roman" w:cs="Times New Roman"/>
                <w:sz w:val="24"/>
              </w:rPr>
              <w:t>ется</w:t>
            </w:r>
            <w:r w:rsidRPr="00F27640">
              <w:rPr>
                <w:rFonts w:ascii="Times New Roman" w:hAnsi="Times New Roman" w:cs="Times New Roman"/>
                <w:sz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27640">
              <w:rPr>
                <w:rFonts w:ascii="Times New Roman" w:hAnsi="Times New Roman" w:cs="Times New Roman"/>
                <w:sz w:val="24"/>
              </w:rPr>
              <w:t xml:space="preserve"> и пункт постановления, которое уже не действует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92F08" w:rsidRPr="00133992" w:rsidTr="001E712E">
        <w:trPr>
          <w:trHeight w:val="1209"/>
        </w:trPr>
        <w:tc>
          <w:tcPr>
            <w:tcW w:w="10065" w:type="dxa"/>
            <w:shd w:val="clear" w:color="auto" w:fill="C0504D"/>
          </w:tcPr>
          <w:p w:rsidR="00216D9C" w:rsidRPr="00402423" w:rsidRDefault="00FF09DA" w:rsidP="00216D9C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gramStart"/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Сведения, указанные в </w:t>
            </w:r>
            <w:proofErr w:type="spellStart"/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п</w:t>
            </w:r>
            <w:r w:rsidR="003F1EFF"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</w:t>
            </w:r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п</w:t>
            </w:r>
            <w:proofErr w:type="spellEnd"/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 1.11., 1.12 и 1.13</w:t>
            </w:r>
            <w:r w:rsidR="00E23F18" w:rsidRPr="00402423"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20"/>
                <w:lang w:eastAsia="ru-RU"/>
              </w:rPr>
              <w:t xml:space="preserve"> </w:t>
            </w:r>
            <w:r w:rsidR="00E23F18"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карты аттестации </w:t>
            </w:r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(</w:t>
            </w:r>
            <w:r w:rsidRPr="00402423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</w:rPr>
              <w:t>обслуживаемое оборудование, применяемые инструменты, приспособления, используемое сырье, материалы</w:t>
            </w:r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) не соответствуют информации, указанной в п. 1.10. </w:t>
            </w:r>
            <w:r w:rsidR="00E23F18"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карты аттестации </w:t>
            </w:r>
            <w:r w:rsidRPr="00402423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</w:rPr>
              <w:t>(характеристика выполняемой работы</w:t>
            </w:r>
            <w:r w:rsidRP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)</w:t>
            </w:r>
            <w:r w:rsidR="0040242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</w:t>
            </w:r>
            <w:proofErr w:type="gramEnd"/>
          </w:p>
        </w:tc>
      </w:tr>
      <w:tr w:rsidR="00216D9C" w:rsidRPr="00133992" w:rsidTr="001E712E">
        <w:trPr>
          <w:trHeight w:val="78"/>
        </w:trPr>
        <w:tc>
          <w:tcPr>
            <w:tcW w:w="10065" w:type="dxa"/>
            <w:shd w:val="clear" w:color="auto" w:fill="auto"/>
          </w:tcPr>
          <w:p w:rsidR="00216D9C" w:rsidRPr="001E712E" w:rsidRDefault="00216D9C" w:rsidP="00216D9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8"/>
              </w:rPr>
            </w:pPr>
          </w:p>
        </w:tc>
      </w:tr>
      <w:tr w:rsidR="00972E81" w:rsidRPr="00133992" w:rsidTr="001E712E">
        <w:trPr>
          <w:trHeight w:val="760"/>
        </w:trPr>
        <w:tc>
          <w:tcPr>
            <w:tcW w:w="10065" w:type="dxa"/>
            <w:shd w:val="clear" w:color="auto" w:fill="C0504D"/>
          </w:tcPr>
          <w:p w:rsidR="00972E81" w:rsidRPr="00402423" w:rsidRDefault="00972E81" w:rsidP="00056B11">
            <w:pPr>
              <w:pStyle w:val="a3"/>
              <w:numPr>
                <w:ilvl w:val="0"/>
                <w:numId w:val="13"/>
              </w:numPr>
              <w:shd w:val="clear" w:color="auto" w:fill="C0504D"/>
              <w:ind w:left="0" w:firstLine="426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56B1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Некорректное заполнение п. 1.11 </w:t>
            </w:r>
            <w:r w:rsidR="0021212D" w:rsidRPr="00056B1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карты аттестации </w:t>
            </w:r>
            <w:r w:rsidRPr="00056B1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(</w:t>
            </w:r>
            <w:r w:rsidR="0021212D"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х</w:t>
            </w:r>
            <w:r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арактеристика выполняемой работы по ЕТКС, ЕКСД</w:t>
            </w:r>
            <w:r w:rsidR="00402423"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,</w:t>
            </w:r>
            <w:r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 xml:space="preserve"> р</w:t>
            </w:r>
            <w:r w:rsidR="0021212D"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абочей (должностной) инструкции, н</w:t>
            </w:r>
            <w:r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аименование технологического процесса (вида работ)</w:t>
            </w:r>
            <w:r w:rsidR="0021212D"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, н</w:t>
            </w:r>
            <w:r w:rsidR="00402423" w:rsidRPr="00056B11"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24"/>
              </w:rPr>
              <w:t>аименование операции).</w:t>
            </w:r>
          </w:p>
        </w:tc>
      </w:tr>
      <w:tr w:rsidR="00216D9C" w:rsidRPr="00133992" w:rsidTr="001E712E">
        <w:trPr>
          <w:trHeight w:val="882"/>
        </w:trPr>
        <w:tc>
          <w:tcPr>
            <w:tcW w:w="10065" w:type="dxa"/>
            <w:shd w:val="clear" w:color="auto" w:fill="auto"/>
          </w:tcPr>
          <w:p w:rsidR="00216D9C" w:rsidRPr="00056B11" w:rsidRDefault="00216D9C" w:rsidP="00056B11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16D9C">
              <w:rPr>
                <w:rFonts w:ascii="Times New Roman" w:hAnsi="Times New Roman" w:cs="Times New Roman"/>
                <w:bCs/>
                <w:sz w:val="24"/>
              </w:rPr>
              <w:t xml:space="preserve">Вносятся данные должностной (рабочей) инструкции, указывая все обязанности, функции и права работника либо все данные, </w:t>
            </w:r>
            <w:proofErr w:type="gramStart"/>
            <w:r w:rsidRPr="00216D9C">
              <w:rPr>
                <w:rFonts w:ascii="Times New Roman" w:hAnsi="Times New Roman" w:cs="Times New Roman"/>
                <w:bCs/>
                <w:sz w:val="24"/>
              </w:rPr>
              <w:t>указанных</w:t>
            </w:r>
            <w:proofErr w:type="gramEnd"/>
            <w:r w:rsidRPr="00216D9C">
              <w:rPr>
                <w:rFonts w:ascii="Times New Roman" w:hAnsi="Times New Roman" w:cs="Times New Roman"/>
                <w:bCs/>
                <w:sz w:val="24"/>
              </w:rPr>
              <w:t xml:space="preserve"> в ЕТКС, ЕКСД без учета специфики конкретного рабочего места и конкретной организации.</w:t>
            </w:r>
          </w:p>
        </w:tc>
      </w:tr>
      <w:tr w:rsidR="00192F08" w:rsidRPr="00133992" w:rsidTr="001E712E">
        <w:trPr>
          <w:trHeight w:val="869"/>
        </w:trPr>
        <w:tc>
          <w:tcPr>
            <w:tcW w:w="10065" w:type="dxa"/>
            <w:shd w:val="clear" w:color="auto" w:fill="C0504D"/>
          </w:tcPr>
          <w:p w:rsidR="00192F08" w:rsidRPr="00216D9C" w:rsidRDefault="00192F08" w:rsidP="00E756DA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6D9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Некорректное оформление п. 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6.2 </w:t>
            </w:r>
            <w:r w:rsidR="00301C9F"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карты аттестации </w:t>
            </w:r>
            <w:r w:rsidR="00E756DA"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«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Вывод о праве работник</w:t>
            </w:r>
            <w:proofErr w:type="gramStart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а(</w:t>
            </w:r>
            <w:proofErr w:type="spellStart"/>
            <w:proofErr w:type="gramEnd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ов</w:t>
            </w:r>
            <w:proofErr w:type="spellEnd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) на компенсации, обязанностях нанимателя по профессиональному пенсионному страхованию работников</w:t>
            </w:r>
            <w:r w:rsidRPr="00216D9C"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20"/>
                <w:lang w:eastAsia="ru-RU"/>
              </w:rPr>
              <w:t xml:space="preserve"> 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карты аттестации рабочего места по условиям труда</w:t>
            </w:r>
            <w:r w:rsidR="00E756DA"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»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 xml:space="preserve">: </w:t>
            </w:r>
          </w:p>
        </w:tc>
      </w:tr>
      <w:tr w:rsidR="00216D9C" w:rsidRPr="00133992" w:rsidTr="001E712E">
        <w:trPr>
          <w:trHeight w:val="497"/>
        </w:trPr>
        <w:tc>
          <w:tcPr>
            <w:tcW w:w="10065" w:type="dxa"/>
            <w:shd w:val="clear" w:color="auto" w:fill="FFFFFF" w:themeFill="background1"/>
          </w:tcPr>
          <w:p w:rsidR="00216D9C" w:rsidRPr="00E756DA" w:rsidRDefault="00216D9C" w:rsidP="00B96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756DA">
              <w:rPr>
                <w:rFonts w:ascii="Times New Roman" w:hAnsi="Times New Roman" w:cs="Times New Roman"/>
                <w:bCs/>
                <w:sz w:val="24"/>
              </w:rPr>
              <w:t xml:space="preserve">выводы о праве работника на компенсации и причины </w:t>
            </w:r>
            <w:proofErr w:type="spellStart"/>
            <w:r w:rsidRPr="00E756DA">
              <w:rPr>
                <w:rFonts w:ascii="Times New Roman" w:hAnsi="Times New Roman" w:cs="Times New Roman"/>
                <w:bCs/>
                <w:sz w:val="24"/>
              </w:rPr>
              <w:t>неподтверждения</w:t>
            </w:r>
            <w:proofErr w:type="spellEnd"/>
            <w:r w:rsidRPr="00E756DA">
              <w:rPr>
                <w:rFonts w:ascii="Times New Roman" w:hAnsi="Times New Roman" w:cs="Times New Roman"/>
                <w:bCs/>
                <w:sz w:val="24"/>
              </w:rPr>
              <w:t xml:space="preserve"> не соответствуют результатам проведенной аттестации</w:t>
            </w:r>
            <w:r w:rsidRPr="00E756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92F08" w:rsidRPr="00133992" w:rsidTr="001E712E">
        <w:trPr>
          <w:trHeight w:val="855"/>
        </w:trPr>
        <w:tc>
          <w:tcPr>
            <w:tcW w:w="10065" w:type="dxa"/>
            <w:shd w:val="clear" w:color="auto" w:fill="C0504D"/>
          </w:tcPr>
          <w:p w:rsidR="00216D9C" w:rsidRPr="00216D9C" w:rsidRDefault="00192F08" w:rsidP="004A2D0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6D9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В картах аттестации численность работающих на рабочем месте, на аналогичных рабочих местах не совпадает с численностью ознакомленных с результатами аттестации работников</w:t>
            </w:r>
          </w:p>
        </w:tc>
      </w:tr>
      <w:tr w:rsidR="00216D9C" w:rsidRPr="00133992" w:rsidTr="001E712E">
        <w:trPr>
          <w:trHeight w:val="91"/>
        </w:trPr>
        <w:tc>
          <w:tcPr>
            <w:tcW w:w="10065" w:type="dxa"/>
            <w:shd w:val="clear" w:color="auto" w:fill="FFFFFF" w:themeFill="background1"/>
          </w:tcPr>
          <w:p w:rsidR="00216D9C" w:rsidRPr="00216D9C" w:rsidRDefault="00216D9C" w:rsidP="00216D9C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6"/>
              </w:rPr>
            </w:pPr>
          </w:p>
        </w:tc>
      </w:tr>
      <w:tr w:rsidR="0053521C" w:rsidRPr="00133992" w:rsidTr="001E712E">
        <w:trPr>
          <w:trHeight w:val="543"/>
        </w:trPr>
        <w:tc>
          <w:tcPr>
            <w:tcW w:w="10065" w:type="dxa"/>
            <w:shd w:val="clear" w:color="auto" w:fill="C0504D"/>
          </w:tcPr>
          <w:p w:rsidR="00216D9C" w:rsidRPr="00216D9C" w:rsidRDefault="0053521C" w:rsidP="00BF1985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</w:rPr>
              <w:t>В карте аттестации отсутствуют номера и даты утверждения протоколов измерений и (или) исследований</w:t>
            </w:r>
          </w:p>
        </w:tc>
      </w:tr>
      <w:tr w:rsidR="00216D9C" w:rsidRPr="00133992" w:rsidTr="001E712E">
        <w:trPr>
          <w:trHeight w:val="64"/>
        </w:trPr>
        <w:tc>
          <w:tcPr>
            <w:tcW w:w="10065" w:type="dxa"/>
            <w:shd w:val="clear" w:color="auto" w:fill="FFFFFF" w:themeFill="background1"/>
          </w:tcPr>
          <w:p w:rsidR="00216D9C" w:rsidRPr="00216D9C" w:rsidRDefault="00216D9C" w:rsidP="00216D9C">
            <w:pPr>
              <w:pStyle w:val="a3"/>
              <w:ind w:left="360"/>
              <w:jc w:val="both"/>
              <w:rPr>
                <w:rFonts w:ascii="Times New Roman" w:hAnsi="Times New Roman" w:cs="Times New Roman"/>
                <w:bCs/>
                <w:sz w:val="8"/>
              </w:rPr>
            </w:pPr>
          </w:p>
        </w:tc>
      </w:tr>
      <w:tr w:rsidR="0086539B" w:rsidRPr="00133992" w:rsidTr="001E712E">
        <w:trPr>
          <w:trHeight w:val="272"/>
        </w:trPr>
        <w:tc>
          <w:tcPr>
            <w:tcW w:w="10065" w:type="dxa"/>
            <w:shd w:val="clear" w:color="auto" w:fill="C0504D"/>
          </w:tcPr>
          <w:p w:rsidR="0086539B" w:rsidRPr="004A2D03" w:rsidRDefault="0086539B" w:rsidP="00BF1985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>Оформление сведений «</w:t>
            </w:r>
            <w:r w:rsidRPr="00216D9C">
              <w:rPr>
                <w:rFonts w:ascii="Times New Roman" w:hAnsi="Times New Roman" w:cs="Times New Roman"/>
                <w:b/>
                <w:color w:val="FFFFFF" w:themeColor="background1"/>
                <w:sz w:val="24"/>
                <w:shd w:val="clear" w:color="auto" w:fill="C0504D"/>
              </w:rPr>
              <w:t xml:space="preserve">Наличие карты в перечнях» не совпадает с информацией, указанной в 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>п. 6.2.</w:t>
            </w:r>
            <w:r w:rsidR="004A2D03"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 xml:space="preserve"> карты аттестации</w:t>
            </w:r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 xml:space="preserve"> «Вывод о праве работник</w:t>
            </w:r>
            <w:proofErr w:type="gramStart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>а(</w:t>
            </w:r>
            <w:proofErr w:type="spellStart"/>
            <w:proofErr w:type="gramEnd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>ов</w:t>
            </w:r>
            <w:proofErr w:type="spellEnd"/>
            <w:r w:rsidRPr="00216D9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hd w:val="clear" w:color="auto" w:fill="C0504D"/>
              </w:rPr>
              <w:t>) на компенсации, обязанностях нанимателя по профессиональному пенсионному страхованию работников</w:t>
            </w:r>
            <w:r w:rsidRPr="004A2D03">
              <w:rPr>
                <w:rFonts w:ascii="Times New Roman" w:hAnsi="Times New Roman" w:cs="Times New Roman"/>
                <w:bCs/>
                <w:sz w:val="24"/>
              </w:rPr>
              <w:t xml:space="preserve">»  </w:t>
            </w:r>
          </w:p>
        </w:tc>
      </w:tr>
    </w:tbl>
    <w:p w:rsidR="00075222" w:rsidRPr="001E712E" w:rsidRDefault="00075222" w:rsidP="00387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14FD6" w:rsidRDefault="00014FD6" w:rsidP="001E1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712E">
        <w:rPr>
          <w:rFonts w:ascii="Times New Roman" w:hAnsi="Times New Roman" w:cs="Times New Roman"/>
          <w:b/>
          <w:sz w:val="28"/>
          <w:szCs w:val="24"/>
        </w:rPr>
        <w:t>Предоставление документов</w:t>
      </w:r>
      <w:r w:rsidR="00D155CB" w:rsidRPr="001E712E">
        <w:rPr>
          <w:rFonts w:ascii="Times New Roman" w:hAnsi="Times New Roman" w:cs="Times New Roman"/>
          <w:b/>
          <w:sz w:val="28"/>
          <w:szCs w:val="24"/>
        </w:rPr>
        <w:t xml:space="preserve"> по результатам аттестации</w:t>
      </w:r>
    </w:p>
    <w:p w:rsidR="001E712E" w:rsidRPr="001E712E" w:rsidRDefault="001E712E" w:rsidP="001E1184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tbl>
      <w:tblPr>
        <w:tblStyle w:val="a4"/>
        <w:tblW w:w="10206" w:type="dxa"/>
        <w:tblInd w:w="-459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10206"/>
      </w:tblGrid>
      <w:tr w:rsidR="00CE6C5F" w:rsidRPr="00CE6C5F" w:rsidTr="001E712E">
        <w:trPr>
          <w:trHeight w:val="250"/>
        </w:trPr>
        <w:tc>
          <w:tcPr>
            <w:tcW w:w="10206" w:type="dxa"/>
            <w:shd w:val="clear" w:color="auto" w:fill="C0504D"/>
          </w:tcPr>
          <w:p w:rsidR="00CE6C5F" w:rsidRPr="0038794F" w:rsidRDefault="00CE6C5F" w:rsidP="00014FD6">
            <w:pPr>
              <w:pStyle w:val="a3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94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u-BY"/>
              </w:rPr>
              <w:t>Нарушение сроков представления итоговых документов</w:t>
            </w:r>
          </w:p>
        </w:tc>
      </w:tr>
      <w:tr w:rsidR="003F1EFF" w:rsidRPr="00CE6C5F" w:rsidTr="001E712E">
        <w:trPr>
          <w:trHeight w:val="3306"/>
        </w:trPr>
        <w:tc>
          <w:tcPr>
            <w:tcW w:w="10206" w:type="dxa"/>
          </w:tcPr>
          <w:p w:rsidR="003F1EFF" w:rsidRPr="00014FD6" w:rsidRDefault="003F1EFF" w:rsidP="002A3C4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п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15. </w:t>
            </w:r>
            <w:proofErr w:type="gramStart"/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Положения о порядке проведения аттестации рабочих мест по условиям труда, утв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ержденного п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остановлением Совета Министров Республики Беларусь от 22.02.2008 № 253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анимателем </w:t>
            </w:r>
            <w:r w:rsidRPr="00A42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месячный срок после издания приказа об утверждении аттестации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(внесении изменений и (или) дополнений в документы по результатам действующей аттестации) представляются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</w:t>
            </w:r>
            <w:proofErr w:type="gramEnd"/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комитетов по месту регистрации нанимателя (постановки на учет иностранной организации, деятельность которой признается деятельностью через постоянное представительство) документы по результатам аттестации в электронном виде, сформированные посредством автоматизированной информационной системы мониторинга условий труда на производстве, в порядке, определяемом Министерством труда и социальной защиты</w:t>
            </w:r>
            <w:r w:rsidR="006B5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Республики Беларусь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E6C5F" w:rsidRPr="00CE6C5F" w:rsidTr="001E712E">
        <w:trPr>
          <w:trHeight w:val="856"/>
        </w:trPr>
        <w:tc>
          <w:tcPr>
            <w:tcW w:w="10206" w:type="dxa"/>
            <w:shd w:val="clear" w:color="auto" w:fill="C0504D"/>
          </w:tcPr>
          <w:p w:rsidR="00CE6C5F" w:rsidRPr="001E712E" w:rsidRDefault="00CE6C5F" w:rsidP="00014FD6">
            <w:pPr>
              <w:pStyle w:val="a3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2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Нарушение сроков устранения замечаний, выявленных после рассмотрения специалистами отдела государственной экспертизы условий труда загруженных документов по результатам аттестации </w:t>
            </w:r>
            <w:r w:rsidR="00014FD6" w:rsidRPr="001E712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рабочих мест по условиям труда</w:t>
            </w:r>
            <w:r w:rsidR="003F1EFF" w:rsidRPr="001E712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3F1EFF" w:rsidRPr="00CE6C5F" w:rsidTr="002A3C42">
        <w:trPr>
          <w:trHeight w:val="1098"/>
        </w:trPr>
        <w:tc>
          <w:tcPr>
            <w:tcW w:w="10206" w:type="dxa"/>
          </w:tcPr>
          <w:p w:rsidR="003F1EFF" w:rsidRPr="00014FD6" w:rsidRDefault="003F1EFF" w:rsidP="002A3C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ч. 4 п.1.5. </w:t>
            </w:r>
            <w:r w:rsidR="002A3C4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36495D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остановления Министерства труда и социальной защиты Республики Беларусь от 23.12.2016 № 73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случае неполного, неправильного и (или) некорректного заполнения форм документов наниматель </w:t>
            </w:r>
            <w:r w:rsidRPr="003649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месячный срок</w:t>
            </w:r>
            <w:r w:rsidRPr="00CE6C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устраняет замечания.</w:t>
            </w:r>
          </w:p>
        </w:tc>
      </w:tr>
    </w:tbl>
    <w:p w:rsidR="00CE6C5F" w:rsidRDefault="00CE6C5F" w:rsidP="00387A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075222" w:rsidRPr="003F1EFF" w:rsidRDefault="00FE01AA" w:rsidP="001E71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3F1EFF">
        <w:rPr>
          <w:rFonts w:ascii="Times New Roman" w:hAnsi="Times New Roman" w:cs="Times New Roman"/>
          <w:b/>
          <w:color w:val="FF0000"/>
          <w:sz w:val="24"/>
        </w:rPr>
        <w:t xml:space="preserve">ВАЖНО! </w:t>
      </w:r>
    </w:p>
    <w:p w:rsidR="00F95090" w:rsidRPr="003F1EFF" w:rsidRDefault="00F95090" w:rsidP="001E71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3F1EFF">
        <w:rPr>
          <w:rFonts w:ascii="Times New Roman" w:hAnsi="Times New Roman" w:cs="Times New Roman"/>
          <w:sz w:val="24"/>
        </w:rPr>
        <w:t xml:space="preserve">В соответствии с </w:t>
      </w:r>
      <w:proofErr w:type="spellStart"/>
      <w:r w:rsidRPr="003F1EFF">
        <w:rPr>
          <w:rFonts w:ascii="Times New Roman" w:hAnsi="Times New Roman" w:cs="Times New Roman"/>
          <w:sz w:val="24"/>
        </w:rPr>
        <w:t>абз</w:t>
      </w:r>
      <w:proofErr w:type="spellEnd"/>
      <w:r w:rsidRPr="003F1EFF">
        <w:rPr>
          <w:rFonts w:ascii="Times New Roman" w:hAnsi="Times New Roman" w:cs="Times New Roman"/>
          <w:sz w:val="24"/>
        </w:rPr>
        <w:t>. 8 ч. 2 ст. 17  Закона Республики Беларусь «Об охране труда» – наниматель несет обязанность по обеспечению проведения аттестации</w:t>
      </w:r>
      <w:r w:rsidR="005573E0" w:rsidRPr="003F1EFF">
        <w:rPr>
          <w:rFonts w:ascii="Times New Roman" w:hAnsi="Times New Roman" w:cs="Times New Roman"/>
          <w:sz w:val="24"/>
        </w:rPr>
        <w:t xml:space="preserve"> </w:t>
      </w:r>
      <w:r w:rsidRPr="003F1EFF">
        <w:rPr>
          <w:rFonts w:ascii="Times New Roman" w:hAnsi="Times New Roman" w:cs="Times New Roman"/>
          <w:sz w:val="24"/>
        </w:rPr>
        <w:t>рабочих мест по условиям труда.</w:t>
      </w:r>
    </w:p>
    <w:p w:rsidR="00B928C3" w:rsidRDefault="00933532" w:rsidP="001E712E">
      <w:pPr>
        <w:spacing w:after="0" w:line="240" w:lineRule="auto"/>
        <w:ind w:left="-567" w:firstLine="567"/>
        <w:jc w:val="both"/>
      </w:pPr>
      <w:proofErr w:type="gramStart"/>
      <w:r w:rsidRPr="003F1EFF">
        <w:rPr>
          <w:rFonts w:ascii="Times New Roman" w:hAnsi="Times New Roman" w:cs="Times New Roman"/>
          <w:sz w:val="24"/>
          <w:szCs w:val="30"/>
        </w:rPr>
        <w:t xml:space="preserve">Должностные лица органов государственной экспертизы условий труда имеют право составлять протоколы об административных правонарушениях </w:t>
      </w:r>
      <w:r w:rsidR="007C5A54" w:rsidRPr="003F1EFF">
        <w:rPr>
          <w:rFonts w:ascii="Times New Roman" w:hAnsi="Times New Roman" w:cs="Times New Roman"/>
          <w:sz w:val="24"/>
          <w:szCs w:val="30"/>
        </w:rPr>
        <w:t>по</w:t>
      </w:r>
      <w:r w:rsidRPr="003F1EFF">
        <w:rPr>
          <w:rFonts w:ascii="Times New Roman" w:hAnsi="Times New Roman" w:cs="Times New Roman"/>
          <w:sz w:val="24"/>
          <w:szCs w:val="30"/>
        </w:rPr>
        <w:t xml:space="preserve"> ч. 5 ст. 10.12 Кодекса</w:t>
      </w:r>
      <w:r w:rsidR="001E712E">
        <w:rPr>
          <w:rFonts w:ascii="Times New Roman" w:hAnsi="Times New Roman" w:cs="Times New Roman"/>
          <w:sz w:val="24"/>
          <w:szCs w:val="30"/>
        </w:rPr>
        <w:t xml:space="preserve"> Республики Беларусь о</w:t>
      </w:r>
      <w:r w:rsidRPr="003F1EFF">
        <w:rPr>
          <w:rFonts w:ascii="Times New Roman" w:hAnsi="Times New Roman" w:cs="Times New Roman"/>
          <w:sz w:val="24"/>
          <w:szCs w:val="30"/>
        </w:rPr>
        <w:t>б административных правонарушениях</w:t>
      </w:r>
      <w:r w:rsidR="001E712E">
        <w:rPr>
          <w:rFonts w:ascii="Times New Roman" w:hAnsi="Times New Roman" w:cs="Times New Roman"/>
          <w:sz w:val="24"/>
          <w:szCs w:val="30"/>
        </w:rPr>
        <w:t xml:space="preserve"> за </w:t>
      </w:r>
      <w:proofErr w:type="spellStart"/>
      <w:r w:rsidR="001E712E">
        <w:rPr>
          <w:rFonts w:ascii="Times New Roman" w:hAnsi="Times New Roman" w:cs="Times New Roman"/>
          <w:sz w:val="24"/>
          <w:szCs w:val="30"/>
        </w:rPr>
        <w:t>н</w:t>
      </w:r>
      <w:r w:rsidR="0019600E" w:rsidRPr="003F1EFF">
        <w:rPr>
          <w:rFonts w:ascii="Times New Roman" w:hAnsi="Times New Roman" w:cs="Times New Roman"/>
          <w:sz w:val="24"/>
          <w:szCs w:val="30"/>
        </w:rPr>
        <w:t>епроведение</w:t>
      </w:r>
      <w:proofErr w:type="spellEnd"/>
      <w:r w:rsidR="0019600E" w:rsidRPr="003F1EFF">
        <w:rPr>
          <w:rFonts w:ascii="Times New Roman" w:hAnsi="Times New Roman" w:cs="Times New Roman"/>
          <w:sz w:val="24"/>
          <w:szCs w:val="30"/>
        </w:rPr>
        <w:t xml:space="preserve"> нанимателем или должностным лицом нанимателя в установленных законодательством случаях и в установленные сроки аттестации рабочих мест по условиям труда, либо нарушение порядка проведения аттестации рабочих мест по условиям труда, либо представление нанимателем либо</w:t>
      </w:r>
      <w:proofErr w:type="gramEnd"/>
      <w:r w:rsidR="0019600E" w:rsidRPr="003F1EFF">
        <w:rPr>
          <w:rFonts w:ascii="Times New Roman" w:hAnsi="Times New Roman" w:cs="Times New Roman"/>
          <w:sz w:val="24"/>
          <w:szCs w:val="30"/>
        </w:rPr>
        <w:t xml:space="preserve"> уполномоченным должностным лицом нанимателя документов по аттестации рабочих мест по условиям труда, содержащих недостоверные сведения</w:t>
      </w:r>
      <w:r w:rsidR="003B15DF">
        <w:rPr>
          <w:rFonts w:ascii="Times New Roman" w:hAnsi="Times New Roman" w:cs="Times New Roman"/>
          <w:sz w:val="24"/>
          <w:szCs w:val="30"/>
        </w:rPr>
        <w:t xml:space="preserve">. За указанные нарушения </w:t>
      </w:r>
      <w:proofErr w:type="gramStart"/>
      <w:r w:rsidR="003B15DF">
        <w:rPr>
          <w:rFonts w:ascii="Times New Roman" w:hAnsi="Times New Roman" w:cs="Times New Roman"/>
          <w:sz w:val="24"/>
          <w:szCs w:val="30"/>
        </w:rPr>
        <w:t>предусмотрена</w:t>
      </w:r>
      <w:proofErr w:type="gramEnd"/>
      <w:r w:rsidR="003B15DF">
        <w:rPr>
          <w:rFonts w:ascii="Times New Roman" w:hAnsi="Times New Roman" w:cs="Times New Roman"/>
          <w:sz w:val="24"/>
          <w:szCs w:val="30"/>
        </w:rPr>
        <w:t xml:space="preserve"> административное наказание в виде </w:t>
      </w:r>
      <w:r w:rsidR="0019600E" w:rsidRPr="003F1EFF">
        <w:rPr>
          <w:rFonts w:ascii="Times New Roman" w:hAnsi="Times New Roman" w:cs="Times New Roman"/>
          <w:sz w:val="24"/>
          <w:szCs w:val="30"/>
        </w:rPr>
        <w:t>штрафа в размере от 5 до 50 базовых величин</w:t>
      </w:r>
      <w:r w:rsidR="003B15DF">
        <w:rPr>
          <w:rFonts w:ascii="Times New Roman" w:hAnsi="Times New Roman" w:cs="Times New Roman"/>
          <w:sz w:val="24"/>
          <w:szCs w:val="30"/>
        </w:rPr>
        <w:t xml:space="preserve"> на нанимателя</w:t>
      </w:r>
      <w:r w:rsidR="0019600E" w:rsidRPr="003F1EFF">
        <w:rPr>
          <w:rFonts w:ascii="Times New Roman" w:hAnsi="Times New Roman" w:cs="Times New Roman"/>
          <w:sz w:val="24"/>
          <w:szCs w:val="30"/>
        </w:rPr>
        <w:t xml:space="preserve">, а на </w:t>
      </w:r>
      <w:r w:rsidR="003B15DF" w:rsidRPr="003F1EFF">
        <w:rPr>
          <w:rFonts w:ascii="Times New Roman" w:hAnsi="Times New Roman" w:cs="Times New Roman"/>
          <w:sz w:val="24"/>
          <w:szCs w:val="30"/>
        </w:rPr>
        <w:t>юридическое лицо</w:t>
      </w:r>
      <w:r w:rsidR="003B15DF">
        <w:rPr>
          <w:rFonts w:ascii="Times New Roman" w:hAnsi="Times New Roman" w:cs="Times New Roman"/>
          <w:sz w:val="24"/>
          <w:szCs w:val="30"/>
        </w:rPr>
        <w:t xml:space="preserve"> – </w:t>
      </w:r>
      <w:r w:rsidR="0019600E" w:rsidRPr="003F1EFF">
        <w:rPr>
          <w:rFonts w:ascii="Times New Roman" w:hAnsi="Times New Roman" w:cs="Times New Roman"/>
          <w:sz w:val="24"/>
          <w:szCs w:val="30"/>
        </w:rPr>
        <w:t>до 100 базовых величин.</w:t>
      </w:r>
    </w:p>
    <w:sectPr w:rsidR="00B928C3" w:rsidSect="001E712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4C" w:rsidRDefault="008C634C" w:rsidP="00692F07">
      <w:pPr>
        <w:spacing w:after="0" w:line="240" w:lineRule="auto"/>
      </w:pPr>
      <w:r>
        <w:separator/>
      </w:r>
    </w:p>
  </w:endnote>
  <w:endnote w:type="continuationSeparator" w:id="0">
    <w:p w:rsidR="008C634C" w:rsidRDefault="008C634C" w:rsidP="0069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4C" w:rsidRDefault="008C634C" w:rsidP="00692F07">
      <w:pPr>
        <w:spacing w:after="0" w:line="240" w:lineRule="auto"/>
      </w:pPr>
      <w:r>
        <w:separator/>
      </w:r>
    </w:p>
  </w:footnote>
  <w:footnote w:type="continuationSeparator" w:id="0">
    <w:p w:rsidR="008C634C" w:rsidRDefault="008C634C" w:rsidP="0069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056497"/>
      <w:docPartObj>
        <w:docPartGallery w:val="Page Numbers (Top of Page)"/>
        <w:docPartUnique/>
      </w:docPartObj>
    </w:sdtPr>
    <w:sdtEndPr/>
    <w:sdtContent>
      <w:p w:rsidR="00692F07" w:rsidRDefault="00692F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C93">
          <w:rPr>
            <w:noProof/>
          </w:rPr>
          <w:t>2</w:t>
        </w:r>
        <w:r>
          <w:fldChar w:fldCharType="end"/>
        </w:r>
      </w:p>
    </w:sdtContent>
  </w:sdt>
  <w:p w:rsidR="00692F07" w:rsidRDefault="00692F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06C"/>
    <w:multiLevelType w:val="hybridMultilevel"/>
    <w:tmpl w:val="ECA41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033E2"/>
    <w:multiLevelType w:val="hybridMultilevel"/>
    <w:tmpl w:val="C8E22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17253"/>
    <w:multiLevelType w:val="hybridMultilevel"/>
    <w:tmpl w:val="9D02CE5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AF20D0"/>
    <w:multiLevelType w:val="hybridMultilevel"/>
    <w:tmpl w:val="0302B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4894"/>
    <w:multiLevelType w:val="hybridMultilevel"/>
    <w:tmpl w:val="6974E6FE"/>
    <w:lvl w:ilvl="0" w:tplc="541C4D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45B5E"/>
    <w:multiLevelType w:val="hybridMultilevel"/>
    <w:tmpl w:val="C6DEDB3A"/>
    <w:lvl w:ilvl="0" w:tplc="54826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41E83"/>
    <w:multiLevelType w:val="hybridMultilevel"/>
    <w:tmpl w:val="EAB4A04C"/>
    <w:lvl w:ilvl="0" w:tplc="F810172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6536"/>
    <w:multiLevelType w:val="hybridMultilevel"/>
    <w:tmpl w:val="06149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C7B6A"/>
    <w:multiLevelType w:val="hybridMultilevel"/>
    <w:tmpl w:val="98CA2C82"/>
    <w:lvl w:ilvl="0" w:tplc="04DA9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72AFD"/>
    <w:multiLevelType w:val="hybridMultilevel"/>
    <w:tmpl w:val="CCD21664"/>
    <w:lvl w:ilvl="0" w:tplc="57E43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33A5A"/>
    <w:multiLevelType w:val="hybridMultilevel"/>
    <w:tmpl w:val="7E4ED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47C03"/>
    <w:multiLevelType w:val="hybridMultilevel"/>
    <w:tmpl w:val="B1B053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33F532B"/>
    <w:multiLevelType w:val="hybridMultilevel"/>
    <w:tmpl w:val="33D6F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047A3"/>
    <w:multiLevelType w:val="hybridMultilevel"/>
    <w:tmpl w:val="E0AE14C4"/>
    <w:lvl w:ilvl="0" w:tplc="ABE4FC46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71121171"/>
    <w:multiLevelType w:val="hybridMultilevel"/>
    <w:tmpl w:val="AE521E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B40CF2"/>
    <w:multiLevelType w:val="hybridMultilevel"/>
    <w:tmpl w:val="970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8"/>
  </w:num>
  <w:num w:numId="11">
    <w:abstractNumId w:val="12"/>
  </w:num>
  <w:num w:numId="12">
    <w:abstractNumId w:val="9"/>
  </w:num>
  <w:num w:numId="13">
    <w:abstractNumId w:val="6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C3"/>
    <w:rsid w:val="00014FD6"/>
    <w:rsid w:val="00034CBD"/>
    <w:rsid w:val="000428DA"/>
    <w:rsid w:val="000451C9"/>
    <w:rsid w:val="00056B11"/>
    <w:rsid w:val="000600E9"/>
    <w:rsid w:val="00075222"/>
    <w:rsid w:val="0007698C"/>
    <w:rsid w:val="000B33B0"/>
    <w:rsid w:val="000D0A3B"/>
    <w:rsid w:val="000E2CF8"/>
    <w:rsid w:val="000F0F9A"/>
    <w:rsid w:val="00106B5C"/>
    <w:rsid w:val="00116586"/>
    <w:rsid w:val="00131287"/>
    <w:rsid w:val="00133992"/>
    <w:rsid w:val="00155231"/>
    <w:rsid w:val="00165C0D"/>
    <w:rsid w:val="0017664A"/>
    <w:rsid w:val="00177B9D"/>
    <w:rsid w:val="00192F08"/>
    <w:rsid w:val="001945B8"/>
    <w:rsid w:val="0019600E"/>
    <w:rsid w:val="001A07B5"/>
    <w:rsid w:val="001D0ECE"/>
    <w:rsid w:val="001E0EEF"/>
    <w:rsid w:val="001E1184"/>
    <w:rsid w:val="001E47DA"/>
    <w:rsid w:val="001E5CA8"/>
    <w:rsid w:val="001E712E"/>
    <w:rsid w:val="0020078C"/>
    <w:rsid w:val="002026E7"/>
    <w:rsid w:val="00206E7E"/>
    <w:rsid w:val="0021212D"/>
    <w:rsid w:val="00216D9C"/>
    <w:rsid w:val="00291FF0"/>
    <w:rsid w:val="002A3C42"/>
    <w:rsid w:val="002B3655"/>
    <w:rsid w:val="002C6C17"/>
    <w:rsid w:val="002E4258"/>
    <w:rsid w:val="00301C9F"/>
    <w:rsid w:val="003032B2"/>
    <w:rsid w:val="00305AB9"/>
    <w:rsid w:val="00312FDB"/>
    <w:rsid w:val="00326A85"/>
    <w:rsid w:val="003402AD"/>
    <w:rsid w:val="00347B29"/>
    <w:rsid w:val="0036224F"/>
    <w:rsid w:val="0036495D"/>
    <w:rsid w:val="003820E7"/>
    <w:rsid w:val="003859EF"/>
    <w:rsid w:val="0038669B"/>
    <w:rsid w:val="0038794F"/>
    <w:rsid w:val="00387AF3"/>
    <w:rsid w:val="003A7173"/>
    <w:rsid w:val="003B039A"/>
    <w:rsid w:val="003B0B44"/>
    <w:rsid w:val="003B15DF"/>
    <w:rsid w:val="003B3823"/>
    <w:rsid w:val="003D6DFA"/>
    <w:rsid w:val="003F1EFF"/>
    <w:rsid w:val="003F7A72"/>
    <w:rsid w:val="00402423"/>
    <w:rsid w:val="00402B83"/>
    <w:rsid w:val="004079B8"/>
    <w:rsid w:val="004211F1"/>
    <w:rsid w:val="00423A68"/>
    <w:rsid w:val="00424600"/>
    <w:rsid w:val="00430558"/>
    <w:rsid w:val="00432676"/>
    <w:rsid w:val="00456CB5"/>
    <w:rsid w:val="004A2D03"/>
    <w:rsid w:val="004D13B5"/>
    <w:rsid w:val="004D2A5F"/>
    <w:rsid w:val="004D2D4C"/>
    <w:rsid w:val="004E1F5C"/>
    <w:rsid w:val="0051588F"/>
    <w:rsid w:val="00532848"/>
    <w:rsid w:val="0053521C"/>
    <w:rsid w:val="0055516D"/>
    <w:rsid w:val="005573E0"/>
    <w:rsid w:val="0056275B"/>
    <w:rsid w:val="00565C93"/>
    <w:rsid w:val="005A062D"/>
    <w:rsid w:val="005C3B08"/>
    <w:rsid w:val="005E59DA"/>
    <w:rsid w:val="005E5C55"/>
    <w:rsid w:val="005F49EA"/>
    <w:rsid w:val="005F594B"/>
    <w:rsid w:val="006073C5"/>
    <w:rsid w:val="00622F17"/>
    <w:rsid w:val="0067232D"/>
    <w:rsid w:val="00672B66"/>
    <w:rsid w:val="00676492"/>
    <w:rsid w:val="0068488C"/>
    <w:rsid w:val="0069295C"/>
    <w:rsid w:val="00692F07"/>
    <w:rsid w:val="006A04F7"/>
    <w:rsid w:val="006A44CF"/>
    <w:rsid w:val="006A542F"/>
    <w:rsid w:val="006B13AE"/>
    <w:rsid w:val="006B5DA5"/>
    <w:rsid w:val="006C5EDF"/>
    <w:rsid w:val="006F6821"/>
    <w:rsid w:val="006F6FB4"/>
    <w:rsid w:val="00701DCE"/>
    <w:rsid w:val="00712749"/>
    <w:rsid w:val="00733EB4"/>
    <w:rsid w:val="007348F8"/>
    <w:rsid w:val="0073614D"/>
    <w:rsid w:val="00736CE1"/>
    <w:rsid w:val="00755AEF"/>
    <w:rsid w:val="0076562B"/>
    <w:rsid w:val="00791349"/>
    <w:rsid w:val="007A1B6C"/>
    <w:rsid w:val="007A38EA"/>
    <w:rsid w:val="007A3D09"/>
    <w:rsid w:val="007C5A14"/>
    <w:rsid w:val="007C5A54"/>
    <w:rsid w:val="007D08E0"/>
    <w:rsid w:val="00806F23"/>
    <w:rsid w:val="00862E94"/>
    <w:rsid w:val="0086539B"/>
    <w:rsid w:val="00866720"/>
    <w:rsid w:val="00880B34"/>
    <w:rsid w:val="008831B2"/>
    <w:rsid w:val="008A161C"/>
    <w:rsid w:val="008A2599"/>
    <w:rsid w:val="008A5F5D"/>
    <w:rsid w:val="008C634C"/>
    <w:rsid w:val="008D3C71"/>
    <w:rsid w:val="008F1AF4"/>
    <w:rsid w:val="00905FB3"/>
    <w:rsid w:val="00906B41"/>
    <w:rsid w:val="00914DA9"/>
    <w:rsid w:val="009240CA"/>
    <w:rsid w:val="00933532"/>
    <w:rsid w:val="0094248B"/>
    <w:rsid w:val="0095483B"/>
    <w:rsid w:val="0097294E"/>
    <w:rsid w:val="00972E81"/>
    <w:rsid w:val="00984E00"/>
    <w:rsid w:val="00994C59"/>
    <w:rsid w:val="009A35E5"/>
    <w:rsid w:val="009A4533"/>
    <w:rsid w:val="009C2891"/>
    <w:rsid w:val="009D4AB5"/>
    <w:rsid w:val="00A025AD"/>
    <w:rsid w:val="00A02EA6"/>
    <w:rsid w:val="00A160FC"/>
    <w:rsid w:val="00A22D0F"/>
    <w:rsid w:val="00A27413"/>
    <w:rsid w:val="00A362BE"/>
    <w:rsid w:val="00A40082"/>
    <w:rsid w:val="00A42314"/>
    <w:rsid w:val="00A53E39"/>
    <w:rsid w:val="00AA7C44"/>
    <w:rsid w:val="00AC7BF2"/>
    <w:rsid w:val="00B12E9A"/>
    <w:rsid w:val="00B20FB2"/>
    <w:rsid w:val="00B23002"/>
    <w:rsid w:val="00B548C1"/>
    <w:rsid w:val="00B54F70"/>
    <w:rsid w:val="00B57B2A"/>
    <w:rsid w:val="00B76B46"/>
    <w:rsid w:val="00B76F02"/>
    <w:rsid w:val="00B839B9"/>
    <w:rsid w:val="00B90F1C"/>
    <w:rsid w:val="00B928C3"/>
    <w:rsid w:val="00B96F4F"/>
    <w:rsid w:val="00BC4C09"/>
    <w:rsid w:val="00BC55E0"/>
    <w:rsid w:val="00BD5348"/>
    <w:rsid w:val="00BE14FF"/>
    <w:rsid w:val="00BF1985"/>
    <w:rsid w:val="00BF47CA"/>
    <w:rsid w:val="00C078F7"/>
    <w:rsid w:val="00C32500"/>
    <w:rsid w:val="00C34283"/>
    <w:rsid w:val="00C52F14"/>
    <w:rsid w:val="00C5509B"/>
    <w:rsid w:val="00C62DBF"/>
    <w:rsid w:val="00C77547"/>
    <w:rsid w:val="00C900B1"/>
    <w:rsid w:val="00CA6C24"/>
    <w:rsid w:val="00CB0DFA"/>
    <w:rsid w:val="00CD4436"/>
    <w:rsid w:val="00CD4517"/>
    <w:rsid w:val="00CE0D7C"/>
    <w:rsid w:val="00CE6C5F"/>
    <w:rsid w:val="00CF74D1"/>
    <w:rsid w:val="00D0306A"/>
    <w:rsid w:val="00D155CB"/>
    <w:rsid w:val="00D17558"/>
    <w:rsid w:val="00D247F6"/>
    <w:rsid w:val="00D366BE"/>
    <w:rsid w:val="00D36EBA"/>
    <w:rsid w:val="00D37182"/>
    <w:rsid w:val="00D91EF0"/>
    <w:rsid w:val="00D95177"/>
    <w:rsid w:val="00DA7598"/>
    <w:rsid w:val="00DB1F53"/>
    <w:rsid w:val="00DB2472"/>
    <w:rsid w:val="00DB3BD0"/>
    <w:rsid w:val="00DC022A"/>
    <w:rsid w:val="00DF0BAB"/>
    <w:rsid w:val="00DF345D"/>
    <w:rsid w:val="00E1443F"/>
    <w:rsid w:val="00E16926"/>
    <w:rsid w:val="00E23F18"/>
    <w:rsid w:val="00E24FA1"/>
    <w:rsid w:val="00E26567"/>
    <w:rsid w:val="00E35C7E"/>
    <w:rsid w:val="00E53344"/>
    <w:rsid w:val="00E7353B"/>
    <w:rsid w:val="00E756DA"/>
    <w:rsid w:val="00E81825"/>
    <w:rsid w:val="00E85DDE"/>
    <w:rsid w:val="00E913AD"/>
    <w:rsid w:val="00EB445B"/>
    <w:rsid w:val="00EC06B4"/>
    <w:rsid w:val="00EF60D8"/>
    <w:rsid w:val="00EF6EC6"/>
    <w:rsid w:val="00F028AC"/>
    <w:rsid w:val="00F04708"/>
    <w:rsid w:val="00F27640"/>
    <w:rsid w:val="00F6243F"/>
    <w:rsid w:val="00F70BD5"/>
    <w:rsid w:val="00F84C3F"/>
    <w:rsid w:val="00F95090"/>
    <w:rsid w:val="00FD07F0"/>
    <w:rsid w:val="00FD1ACD"/>
    <w:rsid w:val="00FE01AA"/>
    <w:rsid w:val="00FE0641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2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22"/>
    <w:pPr>
      <w:ind w:left="720"/>
      <w:contextualSpacing/>
    </w:pPr>
  </w:style>
  <w:style w:type="table" w:styleId="a4">
    <w:name w:val="Table Grid"/>
    <w:basedOn w:val="a1"/>
    <w:uiPriority w:val="59"/>
    <w:rsid w:val="00C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3992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342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8653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9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F07"/>
  </w:style>
  <w:style w:type="paragraph" w:styleId="a8">
    <w:name w:val="footer"/>
    <w:basedOn w:val="a"/>
    <w:link w:val="a9"/>
    <w:uiPriority w:val="99"/>
    <w:unhideWhenUsed/>
    <w:rsid w:val="0069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F07"/>
  </w:style>
  <w:style w:type="paragraph" w:styleId="aa">
    <w:name w:val="Normal (Web)"/>
    <w:basedOn w:val="a"/>
    <w:uiPriority w:val="99"/>
    <w:semiHidden/>
    <w:unhideWhenUsed/>
    <w:rsid w:val="00906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2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A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8EA"/>
    <w:rPr>
      <w:rFonts w:ascii="Tahoma" w:hAnsi="Tahoma" w:cs="Tahoma"/>
      <w:sz w:val="16"/>
      <w:szCs w:val="16"/>
    </w:rPr>
  </w:style>
  <w:style w:type="table" w:styleId="1-5">
    <w:name w:val="Medium Shading 1 Accent 5"/>
    <w:basedOn w:val="a1"/>
    <w:uiPriority w:val="63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List Accent 1"/>
    <w:basedOn w:val="a1"/>
    <w:uiPriority w:val="72"/>
    <w:rsid w:val="006073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">
    <w:name w:val="Light Grid Accent 5"/>
    <w:basedOn w:val="a1"/>
    <w:uiPriority w:val="62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2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22"/>
    <w:pPr>
      <w:ind w:left="720"/>
      <w:contextualSpacing/>
    </w:pPr>
  </w:style>
  <w:style w:type="table" w:styleId="a4">
    <w:name w:val="Table Grid"/>
    <w:basedOn w:val="a1"/>
    <w:uiPriority w:val="59"/>
    <w:rsid w:val="00C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3992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342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8653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9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F07"/>
  </w:style>
  <w:style w:type="paragraph" w:styleId="a8">
    <w:name w:val="footer"/>
    <w:basedOn w:val="a"/>
    <w:link w:val="a9"/>
    <w:uiPriority w:val="99"/>
    <w:unhideWhenUsed/>
    <w:rsid w:val="00692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F07"/>
  </w:style>
  <w:style w:type="paragraph" w:styleId="aa">
    <w:name w:val="Normal (Web)"/>
    <w:basedOn w:val="a"/>
    <w:uiPriority w:val="99"/>
    <w:semiHidden/>
    <w:unhideWhenUsed/>
    <w:rsid w:val="00906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2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A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8EA"/>
    <w:rPr>
      <w:rFonts w:ascii="Tahoma" w:hAnsi="Tahoma" w:cs="Tahoma"/>
      <w:sz w:val="16"/>
      <w:szCs w:val="16"/>
    </w:rPr>
  </w:style>
  <w:style w:type="table" w:styleId="1-5">
    <w:name w:val="Medium Shading 1 Accent 5"/>
    <w:basedOn w:val="a1"/>
    <w:uiPriority w:val="63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List Accent 1"/>
    <w:basedOn w:val="a1"/>
    <w:uiPriority w:val="72"/>
    <w:rsid w:val="006073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">
    <w:name w:val="Light Grid Accent 5"/>
    <w:basedOn w:val="a1"/>
    <w:uiPriority w:val="62"/>
    <w:rsid w:val="006073C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52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622508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2488785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877971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225810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801923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508437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135240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8481665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236021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56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5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579389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05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72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8031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862072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5377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91087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0023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6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304528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168C-3067-4966-8D5F-AF655318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Гринкевич Елена Николаевна</dc:creator>
  <cp:lastModifiedBy>Гринкевич Елена Николаевна</cp:lastModifiedBy>
  <cp:revision>213</cp:revision>
  <cp:lastPrinted>2025-03-25T13:45:00Z</cp:lastPrinted>
  <dcterms:created xsi:type="dcterms:W3CDTF">2025-03-17T07:23:00Z</dcterms:created>
  <dcterms:modified xsi:type="dcterms:W3CDTF">2026-01-30T08:35:00Z</dcterms:modified>
</cp:coreProperties>
</file>